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3F4FBA" w14:textId="4C18A71D" w:rsidR="006E5B05" w:rsidRPr="006E5B05" w:rsidRDefault="006E5B05" w:rsidP="006E5B05">
      <w:pPr>
        <w:pStyle w:val="a3"/>
        <w:tabs>
          <w:tab w:val="right" w:pos="9639"/>
        </w:tabs>
        <w:rPr>
          <w:rFonts w:eastAsia="MS Mincho"/>
          <w:noProof w:val="0"/>
          <w:sz w:val="24"/>
          <w:szCs w:val="24"/>
          <w:lang w:val="en-GB" w:eastAsia="en-GB"/>
        </w:rPr>
      </w:pPr>
      <w:r w:rsidRPr="006E5B05">
        <w:rPr>
          <w:rFonts w:eastAsia="MS Mincho"/>
          <w:noProof w:val="0"/>
          <w:sz w:val="24"/>
          <w:szCs w:val="24"/>
          <w:lang w:val="en-GB" w:eastAsia="en-GB"/>
        </w:rPr>
        <w:t>3GPP TSG-RAN WG2 Meeting #123</w:t>
      </w:r>
      <w:r w:rsidRPr="006E5B05">
        <w:rPr>
          <w:rFonts w:eastAsia="MS Mincho"/>
          <w:noProof w:val="0"/>
          <w:sz w:val="24"/>
          <w:szCs w:val="24"/>
          <w:lang w:val="en-GB" w:eastAsia="en-GB"/>
        </w:rPr>
        <w:tab/>
      </w:r>
      <w:r w:rsidR="00E21E65" w:rsidRPr="00E21E65">
        <w:rPr>
          <w:rFonts w:eastAsia="MS Mincho"/>
          <w:noProof w:val="0"/>
          <w:sz w:val="24"/>
          <w:szCs w:val="24"/>
          <w:lang w:val="en-GB" w:eastAsia="en-GB"/>
        </w:rPr>
        <w:t>R2-2308012</w:t>
      </w:r>
    </w:p>
    <w:p w14:paraId="0BF0CB0F" w14:textId="71E25E78" w:rsidR="00320FEB" w:rsidRPr="001C7FAA" w:rsidRDefault="006E5B05" w:rsidP="006E5B05">
      <w:pPr>
        <w:pStyle w:val="a3"/>
        <w:tabs>
          <w:tab w:val="right" w:pos="9639"/>
        </w:tabs>
        <w:jc w:val="both"/>
        <w:rPr>
          <w:rFonts w:cs="Arial"/>
          <w:b w:val="0"/>
          <w:bCs/>
          <w:i/>
          <w:iCs/>
          <w:sz w:val="24"/>
          <w:lang w:eastAsia="zh-CN"/>
        </w:rPr>
      </w:pPr>
      <w:r w:rsidRPr="006E5B05">
        <w:rPr>
          <w:rFonts w:eastAsia="MS Mincho"/>
          <w:noProof w:val="0"/>
          <w:sz w:val="24"/>
          <w:szCs w:val="24"/>
          <w:lang w:val="en-GB" w:eastAsia="en-GB"/>
        </w:rPr>
        <w:t>Toulouse, France, August 21-25, 2023</w:t>
      </w:r>
    </w:p>
    <w:p w14:paraId="1A10DE58" w14:textId="77777777" w:rsidR="00186BCD" w:rsidRPr="00934AFD" w:rsidRDefault="00186BCD" w:rsidP="00F91071">
      <w:pPr>
        <w:overflowPunct w:val="0"/>
        <w:autoSpaceDE w:val="0"/>
        <w:autoSpaceDN w:val="0"/>
        <w:adjustRightInd w:val="0"/>
        <w:textAlignment w:val="baseline"/>
        <w:rPr>
          <w:rFonts w:ascii="Arial" w:hAnsi="Arial" w:cs="Arial"/>
          <w:b/>
          <w:color w:val="000000"/>
          <w:sz w:val="24"/>
          <w:szCs w:val="24"/>
        </w:rPr>
      </w:pPr>
    </w:p>
    <w:p w14:paraId="142E8C85" w14:textId="480D8775"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270425">
        <w:rPr>
          <w:rFonts w:eastAsia="宋体" w:cs="Arial"/>
          <w:b/>
          <w:bCs/>
          <w:kern w:val="2"/>
          <w:sz w:val="24"/>
          <w:szCs w:val="22"/>
          <w:lang w:val="en-US" w:eastAsia="zh-CN"/>
        </w:rPr>
        <w:t>7</w:t>
      </w:r>
      <w:r w:rsidR="00D564BF">
        <w:rPr>
          <w:rFonts w:eastAsia="宋体" w:cs="Arial"/>
          <w:b/>
          <w:bCs/>
          <w:kern w:val="2"/>
          <w:sz w:val="24"/>
          <w:szCs w:val="22"/>
          <w:lang w:val="en-US" w:eastAsia="zh-CN"/>
        </w:rPr>
        <w:t>.</w:t>
      </w:r>
      <w:r w:rsidR="00DB7CFD">
        <w:rPr>
          <w:rFonts w:eastAsia="宋体" w:cs="Arial"/>
          <w:b/>
          <w:bCs/>
          <w:kern w:val="2"/>
          <w:sz w:val="24"/>
          <w:szCs w:val="22"/>
          <w:lang w:val="en-US" w:eastAsia="zh-CN"/>
        </w:rPr>
        <w:t>7.4.2</w:t>
      </w:r>
    </w:p>
    <w:p w14:paraId="58D186C8" w14:textId="1C88A592"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792C96E5" w14:textId="7172C1C2"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6E5B05" w:rsidRPr="006E5B05">
        <w:rPr>
          <w:rFonts w:ascii="Arial" w:hAnsi="Arial" w:cs="Arial"/>
          <w:b/>
          <w:bCs/>
          <w:sz w:val="24"/>
        </w:rPr>
        <w:t>Some remaining issues for RACH-less HO in NTN</w:t>
      </w:r>
    </w:p>
    <w:p w14:paraId="3EA5D324" w14:textId="7FCBEAD4"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7AA1E0F8"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6BCA032B" w14:textId="506FDCD9" w:rsidR="00D564BF" w:rsidRPr="00C74931" w:rsidRDefault="009F55FB" w:rsidP="000B6AD1">
      <w:pPr>
        <w:rPr>
          <w:rFonts w:ascii="Times New Roman" w:hAnsi="Times New Roman"/>
          <w:sz w:val="22"/>
        </w:rPr>
      </w:pPr>
      <w:r w:rsidRPr="00C74931">
        <w:rPr>
          <w:rFonts w:ascii="Times New Roman" w:hAnsi="Times New Roman" w:hint="eastAsia"/>
          <w:sz w:val="22"/>
        </w:rPr>
        <w:t xml:space="preserve">The </w:t>
      </w:r>
      <w:r w:rsidR="00493CB1">
        <w:rPr>
          <w:rFonts w:ascii="Times New Roman" w:hAnsi="Times New Roman"/>
          <w:sz w:val="22"/>
        </w:rPr>
        <w:t>previous</w:t>
      </w:r>
      <w:r w:rsidRPr="00C74931">
        <w:rPr>
          <w:rFonts w:ascii="Times New Roman" w:hAnsi="Times New Roman"/>
          <w:sz w:val="22"/>
        </w:rPr>
        <w:t xml:space="preserve"> RAN2</w:t>
      </w:r>
      <w:r w:rsidR="006E5B05">
        <w:rPr>
          <w:rFonts w:ascii="Times New Roman" w:hAnsi="Times New Roman" w:hint="eastAsia"/>
          <w:sz w:val="22"/>
        </w:rPr>
        <w:t>#</w:t>
      </w:r>
      <w:r w:rsidR="006E5B05">
        <w:rPr>
          <w:rFonts w:ascii="Times New Roman" w:hAnsi="Times New Roman"/>
          <w:sz w:val="22"/>
        </w:rPr>
        <w:t>122</w:t>
      </w:r>
      <w:r w:rsidRPr="00C74931">
        <w:rPr>
          <w:rFonts w:ascii="Times New Roman" w:hAnsi="Times New Roman"/>
          <w:sz w:val="22"/>
        </w:rPr>
        <w:t xml:space="preserve"> meeting made the following agreements regarding</w:t>
      </w:r>
      <w:r w:rsidR="00BD756E" w:rsidRPr="00C74931">
        <w:rPr>
          <w:sz w:val="22"/>
        </w:rPr>
        <w:t xml:space="preserve"> </w:t>
      </w:r>
      <w:r w:rsidR="009D03C9">
        <w:rPr>
          <w:rFonts w:ascii="Times New Roman" w:hAnsi="Times New Roman"/>
          <w:sz w:val="22"/>
        </w:rPr>
        <w:t>RACH-less HO</w:t>
      </w:r>
      <w:r w:rsidR="00406795" w:rsidRPr="00C74931">
        <w:rPr>
          <w:rFonts w:ascii="Times New Roman" w:hAnsi="Times New Roman"/>
          <w:sz w:val="22"/>
        </w:rPr>
        <w:t xml:space="preserve"> in NTN</w:t>
      </w:r>
      <w:r w:rsidR="009B4F09" w:rsidRPr="00C74931">
        <w:rPr>
          <w:rFonts w:ascii="Times New Roman" w:hAnsi="Times New Roman"/>
          <w:sz w:val="22"/>
        </w:rPr>
        <w:t>:</w:t>
      </w:r>
    </w:p>
    <w:tbl>
      <w:tblPr>
        <w:tblStyle w:val="af1"/>
        <w:tblW w:w="0" w:type="auto"/>
        <w:tblLook w:val="04A0" w:firstRow="1" w:lastRow="0" w:firstColumn="1" w:lastColumn="0" w:noHBand="0" w:noVBand="1"/>
      </w:tblPr>
      <w:tblGrid>
        <w:gridCol w:w="9629"/>
      </w:tblGrid>
      <w:tr w:rsidR="009B4F09" w:rsidRPr="00C74931" w14:paraId="4A913ABB" w14:textId="77777777" w:rsidTr="009B4F09">
        <w:tc>
          <w:tcPr>
            <w:tcW w:w="9629" w:type="dxa"/>
          </w:tcPr>
          <w:p w14:paraId="19C40076" w14:textId="77777777" w:rsidR="006E5B05" w:rsidRPr="006E5B05" w:rsidRDefault="006E5B05" w:rsidP="006E5B05">
            <w:pPr>
              <w:pStyle w:val="a6"/>
              <w:numPr>
                <w:ilvl w:val="0"/>
                <w:numId w:val="7"/>
              </w:numPr>
              <w:spacing w:after="0"/>
              <w:ind w:firstLineChars="0"/>
              <w:rPr>
                <w:bCs/>
                <w:sz w:val="22"/>
                <w:szCs w:val="22"/>
              </w:rPr>
            </w:pPr>
            <w:r w:rsidRPr="006E5B05">
              <w:rPr>
                <w:bCs/>
                <w:sz w:val="22"/>
                <w:szCs w:val="22"/>
              </w:rPr>
              <w:t>In NTN RACH-less handover, NW either indicates NTA in the target cell is identical to the source cell, or the NTA explicitly provided by the NW is 0. RAN2 will not discuss the case where NTA does not equal to 0</w:t>
            </w:r>
          </w:p>
          <w:p w14:paraId="0F525D8D" w14:textId="77777777" w:rsidR="006E5B05" w:rsidRPr="006E5B05" w:rsidRDefault="006E5B05" w:rsidP="006E5B05">
            <w:pPr>
              <w:pStyle w:val="a6"/>
              <w:numPr>
                <w:ilvl w:val="0"/>
                <w:numId w:val="7"/>
              </w:numPr>
              <w:spacing w:after="0"/>
              <w:ind w:firstLineChars="0"/>
              <w:rPr>
                <w:bCs/>
                <w:sz w:val="22"/>
                <w:szCs w:val="22"/>
              </w:rPr>
            </w:pPr>
            <w:r w:rsidRPr="006E5B05">
              <w:rPr>
                <w:bCs/>
                <w:sz w:val="22"/>
                <w:szCs w:val="22"/>
              </w:rPr>
              <w:t>From RAN2 perspective synchronization among source and target cells is not an issue in NTN RACH-less HO</w:t>
            </w:r>
          </w:p>
          <w:p w14:paraId="65DBA3EA" w14:textId="77777777" w:rsidR="006E5B05" w:rsidRPr="006E5B05" w:rsidRDefault="006E5B05" w:rsidP="006E5B05">
            <w:pPr>
              <w:pStyle w:val="a6"/>
              <w:numPr>
                <w:ilvl w:val="0"/>
                <w:numId w:val="7"/>
              </w:numPr>
              <w:spacing w:after="0"/>
              <w:ind w:firstLineChars="0"/>
              <w:rPr>
                <w:bCs/>
                <w:sz w:val="22"/>
                <w:szCs w:val="22"/>
              </w:rPr>
            </w:pPr>
            <w:r w:rsidRPr="006E5B05">
              <w:rPr>
                <w:bCs/>
                <w:sz w:val="22"/>
                <w:szCs w:val="22"/>
              </w:rPr>
              <w:t>Release pre-allocated UL grant after RACH-less HO completion</w:t>
            </w:r>
          </w:p>
          <w:p w14:paraId="362C42F7" w14:textId="77777777" w:rsidR="006E5B05" w:rsidRPr="006E5B05" w:rsidRDefault="006E5B05" w:rsidP="006E5B05">
            <w:pPr>
              <w:pStyle w:val="a6"/>
              <w:numPr>
                <w:ilvl w:val="0"/>
                <w:numId w:val="7"/>
              </w:numPr>
              <w:spacing w:after="0"/>
              <w:ind w:firstLineChars="0"/>
              <w:rPr>
                <w:bCs/>
                <w:sz w:val="22"/>
                <w:szCs w:val="22"/>
              </w:rPr>
            </w:pPr>
            <w:r w:rsidRPr="006E5B05">
              <w:rPr>
                <w:bCs/>
                <w:sz w:val="22"/>
                <w:szCs w:val="22"/>
              </w:rPr>
              <w:t>LTE approach (of confirming the HO completion) is reused for both pre-allocated grant and dynamic grant. FFS any enhancement to the confirmation of RACH-less HO completion, e.g. the NW does not send the UE Contention Resolution Identity MAC CE, and sends PDCCH/PDSCH addressed to C-RNTI</w:t>
            </w:r>
          </w:p>
          <w:p w14:paraId="5B11DA57" w14:textId="77777777" w:rsidR="006E5B05" w:rsidRPr="006E5B05" w:rsidRDefault="006E5B05" w:rsidP="006E5B05">
            <w:pPr>
              <w:pStyle w:val="a6"/>
              <w:numPr>
                <w:ilvl w:val="0"/>
                <w:numId w:val="7"/>
              </w:numPr>
              <w:spacing w:after="0"/>
              <w:ind w:firstLineChars="0"/>
              <w:rPr>
                <w:bCs/>
                <w:sz w:val="22"/>
                <w:szCs w:val="22"/>
              </w:rPr>
            </w:pPr>
            <w:r w:rsidRPr="006E5B05">
              <w:rPr>
                <w:bCs/>
                <w:sz w:val="22"/>
                <w:szCs w:val="22"/>
              </w:rPr>
              <w:t>Remove “FFS how to perform RACH-less UL synchronization to NTN target cell”, RAN2 assumes the UL sync handling in the target cell is the same in RACH-based HO and RACH-less HO, except how to acquire NTA (FFS on the spec impact , if any)</w:t>
            </w:r>
          </w:p>
          <w:p w14:paraId="56F228ED" w14:textId="77777777" w:rsidR="006E5B05" w:rsidRPr="006E5B05" w:rsidRDefault="006E5B05" w:rsidP="006E5B05">
            <w:pPr>
              <w:pStyle w:val="a6"/>
              <w:numPr>
                <w:ilvl w:val="0"/>
                <w:numId w:val="7"/>
              </w:numPr>
              <w:spacing w:after="0"/>
              <w:ind w:firstLineChars="0"/>
              <w:rPr>
                <w:bCs/>
                <w:sz w:val="22"/>
                <w:szCs w:val="22"/>
              </w:rPr>
            </w:pPr>
            <w:r w:rsidRPr="006E5B05">
              <w:rPr>
                <w:bCs/>
                <w:sz w:val="22"/>
                <w:szCs w:val="22"/>
              </w:rPr>
              <w:t>t-Service in SIB19 can also be interpreted by Rel-18 UE in Connected mode to know that a satellite change or feeder link change happens</w:t>
            </w:r>
          </w:p>
          <w:p w14:paraId="73316F8C" w14:textId="67B4D842" w:rsidR="006E5B05" w:rsidRPr="006E5B05" w:rsidRDefault="006E5B05" w:rsidP="006E5B05">
            <w:pPr>
              <w:pStyle w:val="a6"/>
              <w:numPr>
                <w:ilvl w:val="0"/>
                <w:numId w:val="7"/>
              </w:numPr>
              <w:spacing w:after="0"/>
              <w:ind w:firstLineChars="0"/>
              <w:rPr>
                <w:bCs/>
                <w:sz w:val="22"/>
                <w:szCs w:val="22"/>
              </w:rPr>
            </w:pPr>
            <w:r w:rsidRPr="006E5B05">
              <w:rPr>
                <w:bCs/>
                <w:sz w:val="22"/>
                <w:szCs w:val="22"/>
              </w:rPr>
              <w:t xml:space="preserve">In hard switch unchanged PCI scenario (i.e. no handover), the UE needs to know the time the UE attempts to re-synchronize. (FFS whether a new “t-Start” / a t-gap is needed or whether t-Service can be reused (i.e. no other IE) if the gap is very short/zero). </w:t>
            </w:r>
          </w:p>
        </w:tc>
      </w:tr>
    </w:tbl>
    <w:p w14:paraId="6DA7073D" w14:textId="312BC298" w:rsidR="009B4F09" w:rsidRPr="00C74931" w:rsidRDefault="009B4F09" w:rsidP="000B6AD1">
      <w:pPr>
        <w:rPr>
          <w:rFonts w:ascii="Times New Roman" w:hAnsi="Times New Roman"/>
          <w:sz w:val="22"/>
        </w:rPr>
      </w:pPr>
      <w:r w:rsidRPr="00C74931">
        <w:rPr>
          <w:rFonts w:ascii="Times New Roman" w:hAnsi="Times New Roman" w:hint="eastAsia"/>
          <w:sz w:val="22"/>
        </w:rPr>
        <w:t>I</w:t>
      </w:r>
      <w:r w:rsidRPr="00C74931">
        <w:rPr>
          <w:rFonts w:ascii="Times New Roman" w:hAnsi="Times New Roman"/>
          <w:sz w:val="22"/>
        </w:rPr>
        <w:t xml:space="preserve">n this contribution we </w:t>
      </w:r>
      <w:r w:rsidR="00951CE6">
        <w:rPr>
          <w:rFonts w:ascii="Times New Roman" w:hAnsi="Times New Roman"/>
          <w:sz w:val="22"/>
        </w:rPr>
        <w:t xml:space="preserve">further </w:t>
      </w:r>
      <w:r w:rsidR="00994170" w:rsidRPr="00C74931">
        <w:rPr>
          <w:rFonts w:ascii="Times New Roman" w:hAnsi="Times New Roman"/>
          <w:sz w:val="22"/>
        </w:rPr>
        <w:t xml:space="preserve">discuss </w:t>
      </w:r>
      <w:r w:rsidR="00CE6920">
        <w:rPr>
          <w:rFonts w:ascii="Times New Roman" w:hAnsi="Times New Roman"/>
          <w:sz w:val="22"/>
        </w:rPr>
        <w:t xml:space="preserve">some </w:t>
      </w:r>
      <w:r w:rsidR="006E5B05">
        <w:rPr>
          <w:rFonts w:ascii="Times New Roman" w:hAnsi="Times New Roman"/>
          <w:sz w:val="22"/>
        </w:rPr>
        <w:t>remaining</w:t>
      </w:r>
      <w:r w:rsidR="009D03C9">
        <w:rPr>
          <w:rFonts w:ascii="Times New Roman" w:hAnsi="Times New Roman"/>
          <w:sz w:val="22"/>
        </w:rPr>
        <w:t xml:space="preserve"> issues for RACH-less HO in</w:t>
      </w:r>
      <w:r w:rsidR="0034529D" w:rsidRPr="00C74931">
        <w:rPr>
          <w:rFonts w:ascii="Times New Roman" w:hAnsi="Times New Roman"/>
          <w:sz w:val="22"/>
        </w:rPr>
        <w:t xml:space="preserve"> NTN</w:t>
      </w:r>
      <w:r w:rsidRPr="00C74931">
        <w:rPr>
          <w:rFonts w:ascii="Times New Roman" w:hAnsi="Times New Roman"/>
          <w:sz w:val="22"/>
        </w:rPr>
        <w:t>.</w:t>
      </w:r>
    </w:p>
    <w:p w14:paraId="58DE449A"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3E809A84" w14:textId="4E1DA1CC" w:rsidR="00724F92" w:rsidRPr="00843320" w:rsidRDefault="00724F92" w:rsidP="00724F92">
      <w:pPr>
        <w:rPr>
          <w:rFonts w:ascii="Times New Roman" w:hAnsi="Times New Roman"/>
          <w:b/>
          <w:bCs/>
          <w:sz w:val="22"/>
          <w:u w:val="single"/>
        </w:rPr>
      </w:pPr>
      <w:r w:rsidRPr="00843320">
        <w:rPr>
          <w:rFonts w:ascii="Times New Roman" w:hAnsi="Times New Roman" w:hint="eastAsia"/>
          <w:b/>
          <w:bCs/>
          <w:sz w:val="22"/>
          <w:u w:val="single"/>
        </w:rPr>
        <w:t>T</w:t>
      </w:r>
      <w:r w:rsidRPr="00843320">
        <w:rPr>
          <w:rFonts w:ascii="Times New Roman" w:hAnsi="Times New Roman"/>
          <w:b/>
          <w:bCs/>
          <w:sz w:val="22"/>
          <w:u w:val="single"/>
        </w:rPr>
        <w:t xml:space="preserve">A </w:t>
      </w:r>
      <w:r>
        <w:rPr>
          <w:rFonts w:ascii="Times New Roman" w:hAnsi="Times New Roman"/>
          <w:b/>
          <w:bCs/>
          <w:sz w:val="22"/>
          <w:u w:val="single"/>
        </w:rPr>
        <w:t>report</w:t>
      </w:r>
    </w:p>
    <w:p w14:paraId="7E3A306F" w14:textId="77777777" w:rsidR="00724F92" w:rsidRPr="00724F92" w:rsidRDefault="00724F92" w:rsidP="00724F92">
      <w:pPr>
        <w:rPr>
          <w:rFonts w:ascii="Times New Roman" w:eastAsiaTheme="minorEastAsia" w:hAnsi="Times New Roman"/>
          <w:sz w:val="22"/>
        </w:rPr>
      </w:pPr>
      <w:r w:rsidRPr="00724F92">
        <w:rPr>
          <w:rFonts w:ascii="Times New Roman" w:eastAsiaTheme="minorEastAsia" w:hAnsi="Times New Roman"/>
          <w:sz w:val="22"/>
        </w:rPr>
        <w:t>In Rel-17 NR NTN, to help network in scheduling uplink resources for UE, TA report was introduced to allow UE to report its calculated TA in a MAC CE. A TA report can be triggered if:</w:t>
      </w:r>
    </w:p>
    <w:p w14:paraId="19610CC2" w14:textId="77777777" w:rsidR="00724F92" w:rsidRPr="00724F92" w:rsidRDefault="00724F92" w:rsidP="00724F92">
      <w:pPr>
        <w:pStyle w:val="a6"/>
        <w:numPr>
          <w:ilvl w:val="0"/>
          <w:numId w:val="10"/>
        </w:numPr>
        <w:spacing w:after="0"/>
        <w:ind w:firstLineChars="0"/>
        <w:contextualSpacing/>
        <w:jc w:val="both"/>
        <w:rPr>
          <w:rFonts w:eastAsiaTheme="minorEastAsia"/>
          <w:sz w:val="22"/>
          <w:szCs w:val="22"/>
          <w:lang w:val="en-US" w:eastAsia="zh-CN"/>
        </w:rPr>
      </w:pPr>
      <w:r w:rsidRPr="00724F92">
        <w:rPr>
          <w:rFonts w:eastAsiaTheme="minorEastAsia"/>
          <w:sz w:val="22"/>
          <w:szCs w:val="22"/>
          <w:lang w:val="en-US" w:eastAsia="zh-CN"/>
        </w:rPr>
        <w:t xml:space="preserve">After random access complete if </w:t>
      </w:r>
      <w:r w:rsidRPr="00724F92">
        <w:rPr>
          <w:rFonts w:eastAsiaTheme="minorEastAsia"/>
          <w:i/>
          <w:iCs/>
          <w:sz w:val="22"/>
          <w:szCs w:val="22"/>
          <w:lang w:val="en-US" w:eastAsia="zh-CN"/>
        </w:rPr>
        <w:t>ta-Report</w:t>
      </w:r>
      <w:r w:rsidRPr="00724F92">
        <w:rPr>
          <w:rFonts w:eastAsiaTheme="minorEastAsia"/>
          <w:sz w:val="22"/>
          <w:szCs w:val="22"/>
          <w:lang w:val="en-US" w:eastAsia="zh-CN"/>
        </w:rPr>
        <w:t xml:space="preserve"> is configured as enabled in SIB19; or</w:t>
      </w:r>
    </w:p>
    <w:p w14:paraId="3B3340D3" w14:textId="77777777" w:rsidR="00724F92" w:rsidRPr="00724F92" w:rsidRDefault="00724F92" w:rsidP="00724F92">
      <w:pPr>
        <w:pStyle w:val="a6"/>
        <w:numPr>
          <w:ilvl w:val="0"/>
          <w:numId w:val="10"/>
        </w:numPr>
        <w:spacing w:after="0"/>
        <w:ind w:firstLineChars="0"/>
        <w:contextualSpacing/>
        <w:jc w:val="both"/>
        <w:rPr>
          <w:rFonts w:eastAsiaTheme="minorEastAsia"/>
          <w:sz w:val="22"/>
          <w:szCs w:val="22"/>
          <w:lang w:val="en-US" w:eastAsia="zh-CN"/>
        </w:rPr>
      </w:pPr>
      <w:r w:rsidRPr="00724F92">
        <w:rPr>
          <w:rFonts w:eastAsiaTheme="minorEastAsia"/>
          <w:sz w:val="22"/>
          <w:szCs w:val="22"/>
          <w:lang w:val="en-US" w:eastAsia="zh-CN"/>
        </w:rPr>
        <w:t xml:space="preserve">In CONNECTED state if </w:t>
      </w:r>
      <w:r w:rsidRPr="00724F92">
        <w:rPr>
          <w:rFonts w:eastAsiaTheme="minorEastAsia"/>
          <w:i/>
          <w:iCs/>
          <w:sz w:val="22"/>
          <w:szCs w:val="22"/>
          <w:lang w:val="en-US" w:eastAsia="zh-CN"/>
        </w:rPr>
        <w:t>offsetThresholdTA</w:t>
      </w:r>
      <w:r w:rsidRPr="00724F92">
        <w:rPr>
          <w:rFonts w:eastAsiaTheme="minorEastAsia"/>
          <w:sz w:val="22"/>
          <w:szCs w:val="22"/>
          <w:lang w:val="en-US" w:eastAsia="zh-CN"/>
        </w:rPr>
        <w:t xml:space="preserve"> is configured via dedicated signalling and UE has not reported TA to the cell. </w:t>
      </w:r>
    </w:p>
    <w:p w14:paraId="384AAA08" w14:textId="77777777" w:rsidR="00724F92" w:rsidRPr="00724F92" w:rsidRDefault="00724F92" w:rsidP="00724F92">
      <w:pPr>
        <w:pStyle w:val="a6"/>
        <w:numPr>
          <w:ilvl w:val="0"/>
          <w:numId w:val="10"/>
        </w:numPr>
        <w:spacing w:after="0"/>
        <w:ind w:firstLineChars="0"/>
        <w:contextualSpacing/>
        <w:jc w:val="both"/>
        <w:rPr>
          <w:rFonts w:eastAsiaTheme="minorEastAsia"/>
          <w:sz w:val="22"/>
          <w:szCs w:val="22"/>
          <w:lang w:val="en-US" w:eastAsia="zh-CN"/>
        </w:rPr>
      </w:pPr>
      <w:r w:rsidRPr="00724F92">
        <w:rPr>
          <w:rFonts w:eastAsiaTheme="minorEastAsia"/>
          <w:sz w:val="22"/>
          <w:szCs w:val="22"/>
          <w:lang w:val="en-US" w:eastAsia="zh-CN"/>
        </w:rPr>
        <w:t xml:space="preserve">In CONNECTED state if </w:t>
      </w:r>
      <w:r w:rsidRPr="00724F92">
        <w:rPr>
          <w:rFonts w:eastAsiaTheme="minorEastAsia"/>
          <w:i/>
          <w:iCs/>
          <w:sz w:val="22"/>
          <w:szCs w:val="22"/>
          <w:lang w:val="en-US" w:eastAsia="zh-CN"/>
        </w:rPr>
        <w:t>offsetThresholdTA</w:t>
      </w:r>
      <w:r w:rsidRPr="00724F92">
        <w:rPr>
          <w:rFonts w:eastAsiaTheme="minorEastAsia"/>
          <w:sz w:val="22"/>
          <w:szCs w:val="22"/>
          <w:lang w:val="en-US" w:eastAsia="zh-CN"/>
        </w:rPr>
        <w:t xml:space="preserve"> is configured via dedicated signalling and the TA variation to previous report is larger than </w:t>
      </w:r>
      <w:r w:rsidRPr="00724F92">
        <w:rPr>
          <w:rFonts w:eastAsiaTheme="minorEastAsia"/>
          <w:i/>
          <w:iCs/>
          <w:sz w:val="22"/>
          <w:szCs w:val="22"/>
          <w:lang w:val="en-US" w:eastAsia="zh-CN"/>
        </w:rPr>
        <w:t>offsetThresholdTA</w:t>
      </w:r>
      <w:r w:rsidRPr="00724F92">
        <w:rPr>
          <w:rFonts w:eastAsiaTheme="minorEastAsia"/>
          <w:sz w:val="22"/>
          <w:szCs w:val="22"/>
          <w:lang w:val="en-US" w:eastAsia="zh-CN"/>
        </w:rPr>
        <w:t xml:space="preserve">. </w:t>
      </w:r>
    </w:p>
    <w:p w14:paraId="2369C468" w14:textId="77777777" w:rsidR="00724F92" w:rsidRPr="00724F92" w:rsidRDefault="00724F92" w:rsidP="00724F92">
      <w:pPr>
        <w:rPr>
          <w:rFonts w:ascii="Times New Roman" w:eastAsiaTheme="minorEastAsia" w:hAnsi="Times New Roman"/>
          <w:sz w:val="22"/>
        </w:rPr>
      </w:pPr>
      <w:r w:rsidRPr="00724F92">
        <w:rPr>
          <w:rFonts w:ascii="Times New Roman" w:eastAsiaTheme="minorEastAsia" w:hAnsi="Times New Roman"/>
          <w:sz w:val="22"/>
        </w:rPr>
        <w:t xml:space="preserve">For RACH-less HO, the TA at UE could be updated or not (e.g., inter-satellite or intra-satellite), and the eNB/gNB of the target cell could be aware of UE’s TA or not (e.g., propagation delay difference report). It is unclear whether a UE executed RACH-less HO shall follow the TA report mechanisms in Rel-17 NR NTN, e.g., whether UE shall report TA without random access when </w:t>
      </w:r>
      <w:r w:rsidRPr="00724F92">
        <w:rPr>
          <w:rFonts w:ascii="Times New Roman" w:eastAsiaTheme="minorEastAsia" w:hAnsi="Times New Roman"/>
          <w:i/>
          <w:iCs/>
          <w:sz w:val="22"/>
        </w:rPr>
        <w:t>ta-Report</w:t>
      </w:r>
      <w:r w:rsidRPr="00724F92">
        <w:rPr>
          <w:rFonts w:ascii="Times New Roman" w:eastAsiaTheme="minorEastAsia" w:hAnsi="Times New Roman"/>
          <w:sz w:val="22"/>
        </w:rPr>
        <w:t xml:space="preserve"> is configured as enabled in SIB19 of target cell, especially for intra-satellite HO wherein TA could be identical, or how UE considers the TA value </w:t>
      </w:r>
      <w:r w:rsidRPr="00724F92">
        <w:rPr>
          <w:rFonts w:ascii="Times New Roman" w:eastAsiaTheme="minorEastAsia" w:hAnsi="Times New Roman"/>
          <w:sz w:val="22"/>
        </w:rPr>
        <w:lastRenderedPageBreak/>
        <w:t>in previous report to the source cell.</w:t>
      </w:r>
    </w:p>
    <w:p w14:paraId="6E8ED1A5" w14:textId="0A0DF584" w:rsidR="00724F92" w:rsidRPr="00724F92" w:rsidRDefault="00724F92" w:rsidP="00994170">
      <w:pPr>
        <w:rPr>
          <w:rFonts w:ascii="Times New Roman" w:hAnsi="Times New Roman"/>
          <w:b/>
          <w:bCs/>
          <w:sz w:val="22"/>
        </w:rPr>
      </w:pPr>
      <w:r w:rsidRPr="00724F92">
        <w:rPr>
          <w:rFonts w:ascii="Times New Roman" w:hAnsi="Times New Roman" w:hint="eastAsia"/>
          <w:b/>
          <w:bCs/>
          <w:sz w:val="22"/>
        </w:rPr>
        <w:t>O</w:t>
      </w:r>
      <w:r w:rsidRPr="00724F92">
        <w:rPr>
          <w:rFonts w:ascii="Times New Roman" w:hAnsi="Times New Roman"/>
          <w:b/>
          <w:bCs/>
          <w:sz w:val="22"/>
        </w:rPr>
        <w:t xml:space="preserve">bservation </w:t>
      </w:r>
      <w:r w:rsidR="006E5B05">
        <w:rPr>
          <w:rFonts w:ascii="Times New Roman" w:hAnsi="Times New Roman"/>
          <w:b/>
          <w:bCs/>
          <w:sz w:val="22"/>
        </w:rPr>
        <w:t>1</w:t>
      </w:r>
      <w:r w:rsidRPr="00724F92">
        <w:rPr>
          <w:rFonts w:ascii="Times New Roman" w:hAnsi="Times New Roman"/>
          <w:b/>
          <w:bCs/>
          <w:sz w:val="22"/>
        </w:rPr>
        <w:t>: It is not clear that how to handle TA report in the target cell after RACH-less HO wherein random access procedure is skipped.</w:t>
      </w:r>
    </w:p>
    <w:p w14:paraId="48697AC7" w14:textId="43EE918F" w:rsidR="00724F92" w:rsidRPr="00724F92" w:rsidRDefault="00724F92" w:rsidP="00994170">
      <w:pPr>
        <w:rPr>
          <w:rFonts w:ascii="Times New Roman" w:hAnsi="Times New Roman"/>
          <w:b/>
          <w:bCs/>
          <w:sz w:val="22"/>
        </w:rPr>
      </w:pPr>
      <w:r w:rsidRPr="00724F92">
        <w:rPr>
          <w:rFonts w:ascii="Times New Roman" w:hAnsi="Times New Roman"/>
          <w:b/>
          <w:bCs/>
          <w:sz w:val="22"/>
        </w:rPr>
        <w:t xml:space="preserve">Proposal </w:t>
      </w:r>
      <w:r w:rsidR="006E5B05">
        <w:rPr>
          <w:rFonts w:ascii="Times New Roman" w:hAnsi="Times New Roman"/>
          <w:b/>
          <w:bCs/>
          <w:sz w:val="22"/>
        </w:rPr>
        <w:t>1</w:t>
      </w:r>
      <w:r w:rsidRPr="00724F92">
        <w:rPr>
          <w:rFonts w:ascii="Times New Roman" w:hAnsi="Times New Roman"/>
          <w:b/>
          <w:bCs/>
          <w:sz w:val="22"/>
        </w:rPr>
        <w:t>: RAN2 to consider how to specify the TA report triggering after RACH-less HO.</w:t>
      </w:r>
    </w:p>
    <w:p w14:paraId="4BDA1D43" w14:textId="1E20152C" w:rsidR="00724F92" w:rsidRPr="00724F92" w:rsidRDefault="00724F92" w:rsidP="00724F92">
      <w:pPr>
        <w:rPr>
          <w:rFonts w:ascii="Times New Roman" w:hAnsi="Times New Roman"/>
          <w:b/>
          <w:bCs/>
          <w:sz w:val="22"/>
          <w:u w:val="single"/>
        </w:rPr>
      </w:pPr>
      <w:r w:rsidRPr="00724F92">
        <w:rPr>
          <w:rFonts w:ascii="Times New Roman" w:hAnsi="Times New Roman" w:hint="eastAsia"/>
          <w:b/>
          <w:bCs/>
          <w:sz w:val="22"/>
          <w:u w:val="single"/>
        </w:rPr>
        <w:t>R</w:t>
      </w:r>
      <w:r w:rsidRPr="00724F92">
        <w:rPr>
          <w:rFonts w:ascii="Times New Roman" w:hAnsi="Times New Roman"/>
          <w:b/>
          <w:bCs/>
          <w:sz w:val="22"/>
          <w:u w:val="single"/>
        </w:rPr>
        <w:t>ACH-less HO failure</w:t>
      </w:r>
    </w:p>
    <w:p w14:paraId="23A00E17" w14:textId="20E9FEA1" w:rsidR="00724F92" w:rsidRPr="00724F92" w:rsidRDefault="00724F92" w:rsidP="00724F92">
      <w:pPr>
        <w:rPr>
          <w:rFonts w:ascii="Times New Roman" w:hAnsi="Times New Roman"/>
          <w:sz w:val="22"/>
        </w:rPr>
      </w:pPr>
      <w:r>
        <w:rPr>
          <w:rFonts w:ascii="Times New Roman" w:hAnsi="Times New Roman"/>
          <w:sz w:val="22"/>
        </w:rPr>
        <w:t>For LTE</w:t>
      </w:r>
      <w:r w:rsidRPr="00724F92">
        <w:rPr>
          <w:rFonts w:ascii="Times New Roman" w:hAnsi="Times New Roman"/>
          <w:sz w:val="22"/>
        </w:rPr>
        <w:t xml:space="preserve"> RACH-less HO</w:t>
      </w:r>
      <w:r>
        <w:rPr>
          <w:rFonts w:ascii="Times New Roman" w:hAnsi="Times New Roman"/>
          <w:sz w:val="22"/>
        </w:rPr>
        <w:t>, if the HO</w:t>
      </w:r>
      <w:r w:rsidRPr="00724F92">
        <w:rPr>
          <w:rFonts w:ascii="Times New Roman" w:hAnsi="Times New Roman"/>
          <w:sz w:val="22"/>
        </w:rPr>
        <w:t xml:space="preserve"> to the target cell is not successful within a certain time, the UE initiates radio link failure recovery using a suitable cell. In NTN due to LEO satellite movement, the TA for uplink synchronization changes over time and each cell has a limited time duration to provide coverage in certain areas. As a result, the RACH-less HO failure may occur due to miscalculation of the TA to the target cell, or due to expiration of ephemeris or common TA information of the target cell. Meanwhile, UE may still need the TA to the source cell for recovery, meaning that UE may need to maintain more than one TAs e.g., for the source and target cells.</w:t>
      </w:r>
    </w:p>
    <w:p w14:paraId="4E49547B" w14:textId="77777777" w:rsidR="00724F92" w:rsidRDefault="00724F92" w:rsidP="00724F92">
      <w:pPr>
        <w:rPr>
          <w:rFonts w:ascii="Times New Roman" w:hAnsi="Times New Roman"/>
          <w:sz w:val="22"/>
        </w:rPr>
      </w:pPr>
      <w:r w:rsidRPr="00724F92">
        <w:rPr>
          <w:rFonts w:ascii="Times New Roman" w:hAnsi="Times New Roman"/>
          <w:sz w:val="22"/>
        </w:rPr>
        <w:t>On the other side, after RACH-less HO failure occurs, even an NTN cell approaching its stop serving time could be selected as a suitable cell. And for any suitable cell, UE also needs to derive the timing advance to be pre-compensated for uplink synchronization.</w:t>
      </w:r>
    </w:p>
    <w:p w14:paraId="6930B9B2" w14:textId="32B9A43D" w:rsidR="00724F92" w:rsidRPr="00724F92" w:rsidRDefault="00724F92" w:rsidP="00994170">
      <w:pPr>
        <w:rPr>
          <w:rFonts w:ascii="Times New Roman" w:hAnsi="Times New Roman"/>
          <w:b/>
          <w:bCs/>
          <w:sz w:val="22"/>
        </w:rPr>
      </w:pPr>
      <w:r w:rsidRPr="00724F92">
        <w:rPr>
          <w:rFonts w:ascii="Times New Roman" w:hAnsi="Times New Roman" w:hint="eastAsia"/>
          <w:b/>
          <w:bCs/>
          <w:sz w:val="22"/>
        </w:rPr>
        <w:t>O</w:t>
      </w:r>
      <w:r w:rsidRPr="00724F92">
        <w:rPr>
          <w:rFonts w:ascii="Times New Roman" w:hAnsi="Times New Roman"/>
          <w:b/>
          <w:bCs/>
          <w:sz w:val="22"/>
        </w:rPr>
        <w:t xml:space="preserve">bservation </w:t>
      </w:r>
      <w:r w:rsidR="006E5B05">
        <w:rPr>
          <w:rFonts w:ascii="Times New Roman" w:hAnsi="Times New Roman"/>
          <w:b/>
          <w:bCs/>
          <w:sz w:val="22"/>
        </w:rPr>
        <w:t>2</w:t>
      </w:r>
      <w:r w:rsidRPr="00724F92">
        <w:rPr>
          <w:rFonts w:ascii="Times New Roman" w:hAnsi="Times New Roman"/>
          <w:b/>
          <w:bCs/>
          <w:sz w:val="22"/>
        </w:rPr>
        <w:t>: RACH-less HO in NTN may fail due to miscalculation of TA or expiration of ephemeris or common TA information of the target cell.</w:t>
      </w:r>
    </w:p>
    <w:p w14:paraId="7DB20C43" w14:textId="715D9525" w:rsidR="00724F92" w:rsidRPr="00724F92" w:rsidRDefault="00724F92" w:rsidP="00724F92">
      <w:pPr>
        <w:rPr>
          <w:rFonts w:ascii="Times New Roman" w:hAnsi="Times New Roman"/>
          <w:b/>
          <w:bCs/>
          <w:sz w:val="22"/>
        </w:rPr>
      </w:pPr>
      <w:r w:rsidRPr="00724F92">
        <w:rPr>
          <w:rFonts w:ascii="Times New Roman" w:hAnsi="Times New Roman" w:hint="eastAsia"/>
          <w:b/>
          <w:bCs/>
          <w:sz w:val="22"/>
        </w:rPr>
        <w:t>P</w:t>
      </w:r>
      <w:r w:rsidRPr="00724F92">
        <w:rPr>
          <w:rFonts w:ascii="Times New Roman" w:hAnsi="Times New Roman"/>
          <w:b/>
          <w:bCs/>
          <w:sz w:val="22"/>
        </w:rPr>
        <w:t xml:space="preserve">roposal </w:t>
      </w:r>
      <w:r w:rsidR="006E5B05">
        <w:rPr>
          <w:rFonts w:ascii="Times New Roman" w:hAnsi="Times New Roman"/>
          <w:b/>
          <w:bCs/>
          <w:sz w:val="22"/>
        </w:rPr>
        <w:t>2</w:t>
      </w:r>
      <w:r w:rsidRPr="00724F92">
        <w:rPr>
          <w:rFonts w:ascii="Times New Roman" w:hAnsi="Times New Roman"/>
          <w:b/>
          <w:bCs/>
          <w:sz w:val="22"/>
        </w:rPr>
        <w:t xml:space="preserve">: RAN2 to consider the enhancements to </w:t>
      </w:r>
      <w:r>
        <w:rPr>
          <w:rFonts w:ascii="Times New Roman" w:hAnsi="Times New Roman"/>
          <w:b/>
          <w:bCs/>
          <w:sz w:val="22"/>
        </w:rPr>
        <w:t>RACH-less HO failure handling and recovery in NTN</w:t>
      </w:r>
      <w:r w:rsidRPr="00724F92">
        <w:rPr>
          <w:rFonts w:ascii="Times New Roman" w:hAnsi="Times New Roman"/>
          <w:b/>
          <w:bCs/>
          <w:sz w:val="22"/>
        </w:rPr>
        <w:t>.</w:t>
      </w:r>
    </w:p>
    <w:p w14:paraId="28B57AF6" w14:textId="2549DFE6" w:rsidR="00724F92" w:rsidRPr="00CE6920" w:rsidRDefault="00CE6920" w:rsidP="00994170">
      <w:pPr>
        <w:rPr>
          <w:rFonts w:ascii="Times New Roman" w:hAnsi="Times New Roman"/>
          <w:b/>
          <w:bCs/>
          <w:sz w:val="22"/>
          <w:u w:val="single"/>
        </w:rPr>
      </w:pPr>
      <w:r w:rsidRPr="00CE6920">
        <w:rPr>
          <w:rFonts w:ascii="Times New Roman" w:hAnsi="Times New Roman" w:hint="eastAsia"/>
          <w:b/>
          <w:bCs/>
          <w:sz w:val="22"/>
          <w:u w:val="single"/>
        </w:rPr>
        <w:t>R</w:t>
      </w:r>
      <w:r w:rsidRPr="00CE6920">
        <w:rPr>
          <w:rFonts w:ascii="Times New Roman" w:hAnsi="Times New Roman"/>
          <w:b/>
          <w:bCs/>
          <w:sz w:val="22"/>
          <w:u w:val="single"/>
        </w:rPr>
        <w:t xml:space="preserve">ACH-less HO and </w:t>
      </w:r>
      <w:r w:rsidR="00B940D7">
        <w:rPr>
          <w:rFonts w:ascii="Times New Roman" w:hAnsi="Times New Roman"/>
          <w:b/>
          <w:bCs/>
          <w:sz w:val="22"/>
          <w:u w:val="single"/>
        </w:rPr>
        <w:t xml:space="preserve">time-based </w:t>
      </w:r>
      <w:r w:rsidRPr="00CE6920">
        <w:rPr>
          <w:rFonts w:ascii="Times New Roman" w:hAnsi="Times New Roman"/>
          <w:b/>
          <w:bCs/>
          <w:sz w:val="22"/>
          <w:u w:val="single"/>
        </w:rPr>
        <w:t>CHO</w:t>
      </w:r>
    </w:p>
    <w:p w14:paraId="40EFAFEC" w14:textId="5E4AE16E" w:rsidR="00CE6920" w:rsidRPr="00CE6920" w:rsidRDefault="00CE6920" w:rsidP="00CE6920">
      <w:pPr>
        <w:rPr>
          <w:rFonts w:ascii="Times New Roman" w:hAnsi="Times New Roman"/>
          <w:sz w:val="22"/>
        </w:rPr>
      </w:pPr>
      <w:r w:rsidRPr="00CE6920">
        <w:rPr>
          <w:rFonts w:ascii="Times New Roman" w:hAnsi="Times New Roman"/>
          <w:sz w:val="22"/>
        </w:rPr>
        <w:t xml:space="preserve">For NTN, configuring </w:t>
      </w:r>
      <w:r w:rsidR="00B940D7">
        <w:rPr>
          <w:rFonts w:ascii="Times New Roman" w:hAnsi="Times New Roman"/>
          <w:sz w:val="22"/>
        </w:rPr>
        <w:t xml:space="preserve">time-based </w:t>
      </w:r>
      <w:r w:rsidRPr="00CE6920">
        <w:rPr>
          <w:rFonts w:ascii="Times New Roman" w:hAnsi="Times New Roman"/>
          <w:sz w:val="22"/>
        </w:rPr>
        <w:t xml:space="preserve">CHO and RACH-less HO simultaneously is </w:t>
      </w:r>
      <w:r w:rsidR="00B940D7">
        <w:rPr>
          <w:rFonts w:ascii="Times New Roman" w:hAnsi="Times New Roman"/>
          <w:sz w:val="22"/>
        </w:rPr>
        <w:t>considered</w:t>
      </w:r>
      <w:r w:rsidRPr="00CE6920">
        <w:rPr>
          <w:rFonts w:ascii="Times New Roman" w:hAnsi="Times New Roman"/>
          <w:sz w:val="22"/>
        </w:rPr>
        <w:t>. If time-based CHO is configured, the exact timing of CHO execution is uncertain, and the following cases need to be considered:</w:t>
      </w:r>
    </w:p>
    <w:p w14:paraId="463CD80F" w14:textId="77777777" w:rsidR="00CE6920" w:rsidRPr="00CE6920" w:rsidRDefault="00CE6920" w:rsidP="00CE6920">
      <w:pPr>
        <w:pStyle w:val="a6"/>
        <w:numPr>
          <w:ilvl w:val="0"/>
          <w:numId w:val="11"/>
        </w:numPr>
        <w:spacing w:after="0"/>
        <w:ind w:firstLineChars="0"/>
        <w:rPr>
          <w:sz w:val="22"/>
        </w:rPr>
      </w:pPr>
      <w:r w:rsidRPr="00CE6920">
        <w:rPr>
          <w:sz w:val="22"/>
        </w:rPr>
        <w:t>A pre-allocated uplink grant could be earlier or much later than CHO execution. In either case could UE monitor PDCCH for a dynamic uplink grant instead of the pre-allocated uplink grant?</w:t>
      </w:r>
    </w:p>
    <w:p w14:paraId="2739A3CC" w14:textId="77777777" w:rsidR="00CE6920" w:rsidRPr="00CE6920" w:rsidRDefault="00CE6920" w:rsidP="00CE6920">
      <w:pPr>
        <w:pStyle w:val="a6"/>
        <w:numPr>
          <w:ilvl w:val="0"/>
          <w:numId w:val="11"/>
        </w:numPr>
        <w:spacing w:after="0"/>
        <w:ind w:firstLineChars="0"/>
        <w:rPr>
          <w:sz w:val="22"/>
        </w:rPr>
      </w:pPr>
      <w:r w:rsidRPr="00CE6920">
        <w:rPr>
          <w:sz w:val="22"/>
        </w:rPr>
        <w:t>If no uplink grant is pre-allocated, PDCCH monitoring for dynamic uplink grant is not needed before CHO execution.</w:t>
      </w:r>
    </w:p>
    <w:p w14:paraId="2C3E0EEE" w14:textId="76DC5DA7" w:rsidR="00724F92" w:rsidRPr="00CE6920" w:rsidRDefault="00CE6920" w:rsidP="00994170">
      <w:pPr>
        <w:rPr>
          <w:rFonts w:ascii="Times New Roman" w:hAnsi="Times New Roman"/>
          <w:b/>
          <w:bCs/>
          <w:sz w:val="22"/>
          <w:lang w:val="en-GB"/>
        </w:rPr>
      </w:pPr>
      <w:r w:rsidRPr="00CE6920">
        <w:rPr>
          <w:rFonts w:ascii="Times New Roman" w:hAnsi="Times New Roman" w:hint="eastAsia"/>
          <w:b/>
          <w:bCs/>
          <w:sz w:val="22"/>
          <w:lang w:val="en-GB"/>
        </w:rPr>
        <w:t>O</w:t>
      </w:r>
      <w:r w:rsidRPr="00CE6920">
        <w:rPr>
          <w:rFonts w:ascii="Times New Roman" w:hAnsi="Times New Roman"/>
          <w:b/>
          <w:bCs/>
          <w:sz w:val="22"/>
          <w:lang w:val="en-GB"/>
        </w:rPr>
        <w:t xml:space="preserve">bservation </w:t>
      </w:r>
      <w:r w:rsidR="006E5B05">
        <w:rPr>
          <w:rFonts w:ascii="Times New Roman" w:hAnsi="Times New Roman"/>
          <w:b/>
          <w:bCs/>
          <w:sz w:val="22"/>
          <w:lang w:val="en-GB"/>
        </w:rPr>
        <w:t>3</w:t>
      </w:r>
      <w:r w:rsidRPr="00CE6920">
        <w:rPr>
          <w:rFonts w:ascii="Times New Roman" w:hAnsi="Times New Roman"/>
          <w:b/>
          <w:bCs/>
          <w:sz w:val="22"/>
          <w:lang w:val="en-GB"/>
        </w:rPr>
        <w:t>: When CHO and RACH-less HO are configured simultaneously, the uncertain timing of CHO execution may impact on UE monitoring on PDCCH for dynamic uplink grants.</w:t>
      </w:r>
    </w:p>
    <w:p w14:paraId="5E2356B1" w14:textId="01EFA297" w:rsidR="00CE6920" w:rsidRPr="00CE6920" w:rsidRDefault="00CE6920" w:rsidP="00994170">
      <w:pPr>
        <w:rPr>
          <w:rFonts w:ascii="Times New Roman" w:hAnsi="Times New Roman"/>
          <w:b/>
          <w:bCs/>
          <w:sz w:val="22"/>
          <w:lang w:val="en-GB"/>
        </w:rPr>
      </w:pPr>
      <w:r w:rsidRPr="00CE6920">
        <w:rPr>
          <w:rFonts w:ascii="Times New Roman" w:hAnsi="Times New Roman" w:hint="eastAsia"/>
          <w:b/>
          <w:bCs/>
          <w:sz w:val="22"/>
          <w:lang w:val="en-GB"/>
        </w:rPr>
        <w:t>P</w:t>
      </w:r>
      <w:r w:rsidRPr="00CE6920">
        <w:rPr>
          <w:rFonts w:ascii="Times New Roman" w:hAnsi="Times New Roman"/>
          <w:b/>
          <w:bCs/>
          <w:sz w:val="22"/>
          <w:lang w:val="en-GB"/>
        </w:rPr>
        <w:t xml:space="preserve">roposal </w:t>
      </w:r>
      <w:r w:rsidR="006E5B05">
        <w:rPr>
          <w:rFonts w:ascii="Times New Roman" w:hAnsi="Times New Roman"/>
          <w:b/>
          <w:bCs/>
          <w:sz w:val="22"/>
          <w:lang w:val="en-GB"/>
        </w:rPr>
        <w:t>3</w:t>
      </w:r>
      <w:r w:rsidRPr="00CE6920">
        <w:rPr>
          <w:rFonts w:ascii="Times New Roman" w:hAnsi="Times New Roman"/>
          <w:b/>
          <w:bCs/>
          <w:sz w:val="22"/>
          <w:lang w:val="en-GB"/>
        </w:rPr>
        <w:t xml:space="preserve">: RAN2 to </w:t>
      </w:r>
      <w:r w:rsidR="00B940D7">
        <w:rPr>
          <w:rFonts w:ascii="Times New Roman" w:hAnsi="Times New Roman"/>
          <w:b/>
          <w:bCs/>
          <w:sz w:val="22"/>
          <w:lang w:val="en-GB"/>
        </w:rPr>
        <w:t>consider enhancements to PDCCH monitoring for case when time-based</w:t>
      </w:r>
      <w:r w:rsidRPr="00CE6920">
        <w:rPr>
          <w:rFonts w:ascii="Times New Roman" w:hAnsi="Times New Roman"/>
          <w:b/>
          <w:bCs/>
          <w:sz w:val="22"/>
          <w:lang w:val="en-GB"/>
        </w:rPr>
        <w:t xml:space="preserve"> CHO and RACH-less HO </w:t>
      </w:r>
      <w:r w:rsidR="00B940D7">
        <w:rPr>
          <w:rFonts w:ascii="Times New Roman" w:hAnsi="Times New Roman"/>
          <w:b/>
          <w:bCs/>
          <w:sz w:val="22"/>
          <w:lang w:val="en-GB"/>
        </w:rPr>
        <w:t>are</w:t>
      </w:r>
      <w:r w:rsidRPr="00CE6920">
        <w:rPr>
          <w:rFonts w:ascii="Times New Roman" w:hAnsi="Times New Roman"/>
          <w:b/>
          <w:bCs/>
          <w:sz w:val="22"/>
          <w:lang w:val="en-GB"/>
        </w:rPr>
        <w:t xml:space="preserve"> configured simultaneously.</w:t>
      </w:r>
    </w:p>
    <w:bookmarkEnd w:id="4"/>
    <w:p w14:paraId="21D69B12"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66C4D11F" w14:textId="36F04D77" w:rsidR="00CE6920" w:rsidRDefault="00A90536" w:rsidP="003601EB">
      <w:pPr>
        <w:rPr>
          <w:rFonts w:ascii="Times New Roman" w:hAnsi="Times New Roman"/>
          <w:sz w:val="22"/>
        </w:rPr>
      </w:pPr>
      <w:r w:rsidRPr="00404F85">
        <w:rPr>
          <w:rFonts w:ascii="Times New Roman" w:hAnsi="Times New Roman"/>
          <w:sz w:val="22"/>
        </w:rPr>
        <w:t xml:space="preserve">In this contribution, </w:t>
      </w:r>
      <w:r w:rsidR="000E18AA" w:rsidRPr="00404F85">
        <w:rPr>
          <w:rFonts w:ascii="Times New Roman" w:hAnsi="Times New Roman"/>
          <w:sz w:val="22"/>
        </w:rPr>
        <w:t xml:space="preserve">we </w:t>
      </w:r>
      <w:r w:rsidR="003601EB" w:rsidRPr="00404F85">
        <w:rPr>
          <w:rFonts w:ascii="Times New Roman" w:hAnsi="Times New Roman"/>
          <w:sz w:val="22"/>
        </w:rPr>
        <w:t xml:space="preserve">discuss </w:t>
      </w:r>
      <w:r w:rsidR="00CE6920" w:rsidRPr="00CE6920">
        <w:rPr>
          <w:rFonts w:ascii="Times New Roman" w:hAnsi="Times New Roman"/>
          <w:sz w:val="22"/>
        </w:rPr>
        <w:t xml:space="preserve">potential issues </w:t>
      </w:r>
      <w:r w:rsidR="00CE6920">
        <w:rPr>
          <w:rFonts w:ascii="Times New Roman" w:hAnsi="Times New Roman"/>
          <w:sz w:val="22"/>
        </w:rPr>
        <w:t>in supporting</w:t>
      </w:r>
      <w:r w:rsidR="00CE6920" w:rsidRPr="00CE6920">
        <w:rPr>
          <w:rFonts w:ascii="Times New Roman" w:hAnsi="Times New Roman"/>
          <w:sz w:val="22"/>
        </w:rPr>
        <w:t xml:space="preserve"> RACH-less HO in NTN</w:t>
      </w:r>
      <w:r w:rsidR="00CE6920">
        <w:rPr>
          <w:rFonts w:ascii="Times New Roman" w:hAnsi="Times New Roman"/>
          <w:sz w:val="22"/>
        </w:rPr>
        <w:t>. It is observed that:</w:t>
      </w:r>
    </w:p>
    <w:p w14:paraId="0E114051" w14:textId="02BFC936" w:rsidR="00CE6920" w:rsidRPr="00724F92" w:rsidRDefault="00CE6920" w:rsidP="00CE6920">
      <w:pPr>
        <w:rPr>
          <w:rFonts w:ascii="Times New Roman" w:hAnsi="Times New Roman"/>
          <w:b/>
          <w:bCs/>
          <w:sz w:val="22"/>
        </w:rPr>
      </w:pPr>
      <w:r w:rsidRPr="00724F92">
        <w:rPr>
          <w:rFonts w:ascii="Times New Roman" w:hAnsi="Times New Roman" w:hint="eastAsia"/>
          <w:b/>
          <w:bCs/>
          <w:sz w:val="22"/>
        </w:rPr>
        <w:t>O</w:t>
      </w:r>
      <w:r w:rsidRPr="00724F92">
        <w:rPr>
          <w:rFonts w:ascii="Times New Roman" w:hAnsi="Times New Roman"/>
          <w:b/>
          <w:bCs/>
          <w:sz w:val="22"/>
        </w:rPr>
        <w:t xml:space="preserve">bservation </w:t>
      </w:r>
      <w:r w:rsidR="006E5B05">
        <w:rPr>
          <w:rFonts w:ascii="Times New Roman" w:hAnsi="Times New Roman"/>
          <w:b/>
          <w:bCs/>
          <w:sz w:val="22"/>
        </w:rPr>
        <w:t>1</w:t>
      </w:r>
      <w:r w:rsidRPr="00724F92">
        <w:rPr>
          <w:rFonts w:ascii="Times New Roman" w:hAnsi="Times New Roman"/>
          <w:b/>
          <w:bCs/>
          <w:sz w:val="22"/>
        </w:rPr>
        <w:t>: It is not clear that how to handle TA report in the target cell after RACH-less HO wherein random access procedure is skipped.</w:t>
      </w:r>
    </w:p>
    <w:p w14:paraId="2AF82B43" w14:textId="4157BC43" w:rsidR="00CE6920" w:rsidRPr="00724F92" w:rsidRDefault="00CE6920" w:rsidP="00CE6920">
      <w:pPr>
        <w:rPr>
          <w:rFonts w:ascii="Times New Roman" w:hAnsi="Times New Roman"/>
          <w:b/>
          <w:bCs/>
          <w:sz w:val="22"/>
        </w:rPr>
      </w:pPr>
      <w:r w:rsidRPr="00724F92">
        <w:rPr>
          <w:rFonts w:ascii="Times New Roman" w:hAnsi="Times New Roman" w:hint="eastAsia"/>
          <w:b/>
          <w:bCs/>
          <w:sz w:val="22"/>
        </w:rPr>
        <w:t>O</w:t>
      </w:r>
      <w:r w:rsidRPr="00724F92">
        <w:rPr>
          <w:rFonts w:ascii="Times New Roman" w:hAnsi="Times New Roman"/>
          <w:b/>
          <w:bCs/>
          <w:sz w:val="22"/>
        </w:rPr>
        <w:t xml:space="preserve">bservation </w:t>
      </w:r>
      <w:r w:rsidR="006E5B05">
        <w:rPr>
          <w:rFonts w:ascii="Times New Roman" w:hAnsi="Times New Roman"/>
          <w:b/>
          <w:bCs/>
          <w:sz w:val="22"/>
        </w:rPr>
        <w:t>2</w:t>
      </w:r>
      <w:r w:rsidRPr="00724F92">
        <w:rPr>
          <w:rFonts w:ascii="Times New Roman" w:hAnsi="Times New Roman"/>
          <w:b/>
          <w:bCs/>
          <w:sz w:val="22"/>
        </w:rPr>
        <w:t>: RACH-less HO in NTN may fail due to miscalculation of TA or expiration of ephemeris or common TA information of the target cell.</w:t>
      </w:r>
    </w:p>
    <w:p w14:paraId="6225C9C3" w14:textId="2D61839D" w:rsidR="00CE6920" w:rsidRPr="00CE6920" w:rsidRDefault="00CE6920" w:rsidP="00CE6920">
      <w:pPr>
        <w:rPr>
          <w:rFonts w:ascii="Times New Roman" w:hAnsi="Times New Roman"/>
          <w:b/>
          <w:bCs/>
          <w:sz w:val="22"/>
          <w:lang w:val="en-GB"/>
        </w:rPr>
      </w:pPr>
      <w:r w:rsidRPr="00CE6920">
        <w:rPr>
          <w:rFonts w:ascii="Times New Roman" w:hAnsi="Times New Roman" w:hint="eastAsia"/>
          <w:b/>
          <w:bCs/>
          <w:sz w:val="22"/>
          <w:lang w:val="en-GB"/>
        </w:rPr>
        <w:t>O</w:t>
      </w:r>
      <w:r w:rsidRPr="00CE6920">
        <w:rPr>
          <w:rFonts w:ascii="Times New Roman" w:hAnsi="Times New Roman"/>
          <w:b/>
          <w:bCs/>
          <w:sz w:val="22"/>
          <w:lang w:val="en-GB"/>
        </w:rPr>
        <w:t xml:space="preserve">bservation </w:t>
      </w:r>
      <w:r w:rsidR="006E5B05">
        <w:rPr>
          <w:rFonts w:ascii="Times New Roman" w:hAnsi="Times New Roman"/>
          <w:b/>
          <w:bCs/>
          <w:sz w:val="22"/>
          <w:lang w:val="en-GB"/>
        </w:rPr>
        <w:t>3</w:t>
      </w:r>
      <w:r w:rsidRPr="00CE6920">
        <w:rPr>
          <w:rFonts w:ascii="Times New Roman" w:hAnsi="Times New Roman"/>
          <w:b/>
          <w:bCs/>
          <w:sz w:val="22"/>
          <w:lang w:val="en-GB"/>
        </w:rPr>
        <w:t>: When CHO and RACH-less HO are configured simultaneously, the uncertain timing of CHO execution may impact on UE monitoring on PDCCH for dynamic uplink grants.</w:t>
      </w:r>
    </w:p>
    <w:p w14:paraId="5FC8578B" w14:textId="66230FEA" w:rsidR="000E18AA" w:rsidRPr="00404F85" w:rsidRDefault="000E18AA" w:rsidP="003601EB">
      <w:pPr>
        <w:rPr>
          <w:rFonts w:ascii="Times New Roman" w:hAnsi="Times New Roman"/>
          <w:sz w:val="22"/>
        </w:rPr>
      </w:pPr>
      <w:r w:rsidRPr="00404F85">
        <w:rPr>
          <w:rFonts w:ascii="Times New Roman" w:hAnsi="Times New Roman"/>
          <w:sz w:val="22"/>
        </w:rPr>
        <w:t>And we propose:</w:t>
      </w:r>
    </w:p>
    <w:p w14:paraId="44BFB124" w14:textId="35B34EAD" w:rsidR="00CE6920" w:rsidRPr="00724F92" w:rsidRDefault="00CE6920" w:rsidP="00CE6920">
      <w:pPr>
        <w:rPr>
          <w:rFonts w:ascii="Times New Roman" w:hAnsi="Times New Roman"/>
          <w:b/>
          <w:bCs/>
          <w:sz w:val="22"/>
        </w:rPr>
      </w:pPr>
      <w:r w:rsidRPr="00724F92">
        <w:rPr>
          <w:rFonts w:ascii="Times New Roman" w:hAnsi="Times New Roman"/>
          <w:b/>
          <w:bCs/>
          <w:sz w:val="22"/>
        </w:rPr>
        <w:t xml:space="preserve">Proposal </w:t>
      </w:r>
      <w:r w:rsidR="006E5B05">
        <w:rPr>
          <w:rFonts w:ascii="Times New Roman" w:hAnsi="Times New Roman"/>
          <w:b/>
          <w:bCs/>
          <w:sz w:val="22"/>
        </w:rPr>
        <w:t>1</w:t>
      </w:r>
      <w:r w:rsidRPr="00724F92">
        <w:rPr>
          <w:rFonts w:ascii="Times New Roman" w:hAnsi="Times New Roman"/>
          <w:b/>
          <w:bCs/>
          <w:sz w:val="22"/>
        </w:rPr>
        <w:t>: RAN2 to consider how to specify the TA report triggering after RACH-less HO.</w:t>
      </w:r>
    </w:p>
    <w:p w14:paraId="08FB9C55" w14:textId="726D46BB" w:rsidR="00CE6920" w:rsidRPr="00724F92" w:rsidRDefault="00CE6920" w:rsidP="00CE6920">
      <w:pPr>
        <w:rPr>
          <w:rFonts w:ascii="Times New Roman" w:hAnsi="Times New Roman"/>
          <w:b/>
          <w:bCs/>
          <w:sz w:val="22"/>
        </w:rPr>
      </w:pPr>
      <w:r w:rsidRPr="00724F92">
        <w:rPr>
          <w:rFonts w:ascii="Times New Roman" w:hAnsi="Times New Roman" w:hint="eastAsia"/>
          <w:b/>
          <w:bCs/>
          <w:sz w:val="22"/>
        </w:rPr>
        <w:t>P</w:t>
      </w:r>
      <w:r w:rsidRPr="00724F92">
        <w:rPr>
          <w:rFonts w:ascii="Times New Roman" w:hAnsi="Times New Roman"/>
          <w:b/>
          <w:bCs/>
          <w:sz w:val="22"/>
        </w:rPr>
        <w:t xml:space="preserve">roposal </w:t>
      </w:r>
      <w:r w:rsidR="006E5B05">
        <w:rPr>
          <w:rFonts w:ascii="Times New Roman" w:hAnsi="Times New Roman"/>
          <w:b/>
          <w:bCs/>
          <w:sz w:val="22"/>
        </w:rPr>
        <w:t>2</w:t>
      </w:r>
      <w:r w:rsidRPr="00724F92">
        <w:rPr>
          <w:rFonts w:ascii="Times New Roman" w:hAnsi="Times New Roman"/>
          <w:b/>
          <w:bCs/>
          <w:sz w:val="22"/>
        </w:rPr>
        <w:t xml:space="preserve">: RAN2 to consider the enhancements to </w:t>
      </w:r>
      <w:r>
        <w:rPr>
          <w:rFonts w:ascii="Times New Roman" w:hAnsi="Times New Roman"/>
          <w:b/>
          <w:bCs/>
          <w:sz w:val="22"/>
        </w:rPr>
        <w:t>RACH-less HO failure handling and recovery in NTN</w:t>
      </w:r>
      <w:r w:rsidRPr="00724F92">
        <w:rPr>
          <w:rFonts w:ascii="Times New Roman" w:hAnsi="Times New Roman"/>
          <w:b/>
          <w:bCs/>
          <w:sz w:val="22"/>
        </w:rPr>
        <w:t>.</w:t>
      </w:r>
    </w:p>
    <w:p w14:paraId="57E24FBF" w14:textId="4F31AAA2" w:rsidR="000E18AA" w:rsidRPr="00B940D7" w:rsidRDefault="00B940D7" w:rsidP="00B940D7">
      <w:pPr>
        <w:rPr>
          <w:rFonts w:ascii="Times New Roman" w:hAnsi="Times New Roman"/>
          <w:b/>
          <w:bCs/>
          <w:sz w:val="22"/>
          <w:lang w:val="en-GB"/>
        </w:rPr>
      </w:pPr>
      <w:r w:rsidRPr="00CE6920">
        <w:rPr>
          <w:rFonts w:ascii="Times New Roman" w:hAnsi="Times New Roman" w:hint="eastAsia"/>
          <w:b/>
          <w:bCs/>
          <w:sz w:val="22"/>
          <w:lang w:val="en-GB"/>
        </w:rPr>
        <w:t>P</w:t>
      </w:r>
      <w:r w:rsidRPr="00CE6920">
        <w:rPr>
          <w:rFonts w:ascii="Times New Roman" w:hAnsi="Times New Roman"/>
          <w:b/>
          <w:bCs/>
          <w:sz w:val="22"/>
          <w:lang w:val="en-GB"/>
        </w:rPr>
        <w:t xml:space="preserve">roposal </w:t>
      </w:r>
      <w:r w:rsidR="006E5B05">
        <w:rPr>
          <w:rFonts w:ascii="Times New Roman" w:hAnsi="Times New Roman"/>
          <w:b/>
          <w:bCs/>
          <w:sz w:val="22"/>
          <w:lang w:val="en-GB"/>
        </w:rPr>
        <w:t>3</w:t>
      </w:r>
      <w:r w:rsidRPr="00CE6920">
        <w:rPr>
          <w:rFonts w:ascii="Times New Roman" w:hAnsi="Times New Roman"/>
          <w:b/>
          <w:bCs/>
          <w:sz w:val="22"/>
          <w:lang w:val="en-GB"/>
        </w:rPr>
        <w:t xml:space="preserve">: RAN2 to </w:t>
      </w:r>
      <w:r>
        <w:rPr>
          <w:rFonts w:ascii="Times New Roman" w:hAnsi="Times New Roman"/>
          <w:b/>
          <w:bCs/>
          <w:sz w:val="22"/>
          <w:lang w:val="en-GB"/>
        </w:rPr>
        <w:t>consider enhancements to PDCCH monitoring for case when time-based</w:t>
      </w:r>
      <w:r w:rsidRPr="00CE6920">
        <w:rPr>
          <w:rFonts w:ascii="Times New Roman" w:hAnsi="Times New Roman"/>
          <w:b/>
          <w:bCs/>
          <w:sz w:val="22"/>
          <w:lang w:val="en-GB"/>
        </w:rPr>
        <w:t xml:space="preserve"> CHO and RACH-less HO </w:t>
      </w:r>
      <w:r>
        <w:rPr>
          <w:rFonts w:ascii="Times New Roman" w:hAnsi="Times New Roman"/>
          <w:b/>
          <w:bCs/>
          <w:sz w:val="22"/>
          <w:lang w:val="en-GB"/>
        </w:rPr>
        <w:t>are</w:t>
      </w:r>
      <w:r w:rsidRPr="00CE6920">
        <w:rPr>
          <w:rFonts w:ascii="Times New Roman" w:hAnsi="Times New Roman"/>
          <w:b/>
          <w:bCs/>
          <w:sz w:val="22"/>
          <w:lang w:val="en-GB"/>
        </w:rPr>
        <w:t xml:space="preserve"> configured simultaneously.</w:t>
      </w:r>
    </w:p>
    <w:sectPr w:rsidR="000E18AA" w:rsidRPr="00B940D7"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902136" w14:textId="77777777" w:rsidR="00CA6D34" w:rsidRDefault="00CA6D34">
      <w:r>
        <w:separator/>
      </w:r>
    </w:p>
  </w:endnote>
  <w:endnote w:type="continuationSeparator" w:id="0">
    <w:p w14:paraId="4696E0BB" w14:textId="77777777" w:rsidR="00CA6D34" w:rsidRDefault="00CA6D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FB3B5"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82DE8FE"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33994C" w14:textId="77777777" w:rsidR="00CA6D34" w:rsidRDefault="00CA6D34">
      <w:r>
        <w:separator/>
      </w:r>
    </w:p>
  </w:footnote>
  <w:footnote w:type="continuationSeparator" w:id="0">
    <w:p w14:paraId="0DDD3533" w14:textId="77777777" w:rsidR="00CA6D34" w:rsidRDefault="00CA6D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B046E95"/>
    <w:multiLevelType w:val="hybridMultilevel"/>
    <w:tmpl w:val="0FCC411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F742611"/>
    <w:multiLevelType w:val="hybridMultilevel"/>
    <w:tmpl w:val="34480AD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5232ADE"/>
    <w:multiLevelType w:val="hybridMultilevel"/>
    <w:tmpl w:val="9156343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8613217"/>
    <w:multiLevelType w:val="hybridMultilevel"/>
    <w:tmpl w:val="4C3AE2C8"/>
    <w:lvl w:ilvl="0" w:tplc="17825550">
      <w:start w:val="1"/>
      <w:numFmt w:val="decimal"/>
      <w:lvlText w:val="%1)"/>
      <w:lvlJc w:val="left"/>
      <w:pPr>
        <w:ind w:left="420" w:hanging="420"/>
      </w:pPr>
      <w:rPr>
        <w:rFonts w:hint="eastAsia"/>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599B5D7E"/>
    <w:multiLevelType w:val="hybridMultilevel"/>
    <w:tmpl w:val="FB1290A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B7F648B"/>
    <w:multiLevelType w:val="hybridMultilevel"/>
    <w:tmpl w:val="DD0EEC24"/>
    <w:lvl w:ilvl="0" w:tplc="460804E4">
      <w:start w:val="1"/>
      <w:numFmt w:val="bullet"/>
      <w:lvlText w:val="-"/>
      <w:lvlJc w:val="left"/>
      <w:pPr>
        <w:ind w:left="420" w:hanging="420"/>
      </w:pPr>
      <w:rPr>
        <w:rFonts w:ascii="等线" w:eastAsia="等线" w:hAnsi="等线" w:hint="eastAsia"/>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0" w15:restartNumberingAfterBreak="0">
    <w:nsid w:val="6118107E"/>
    <w:multiLevelType w:val="hybridMultilevel"/>
    <w:tmpl w:val="C17ADE36"/>
    <w:lvl w:ilvl="0" w:tplc="460804E4">
      <w:start w:val="1"/>
      <w:numFmt w:val="bullet"/>
      <w:lvlText w:val="-"/>
      <w:lvlJc w:val="left"/>
      <w:pPr>
        <w:ind w:left="420" w:hanging="420"/>
      </w:pPr>
      <w:rPr>
        <w:rFonts w:ascii="等线" w:eastAsia="等线" w:hAnsi="等线" w:hint="eastAsia"/>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1" w15:restartNumberingAfterBreak="0">
    <w:nsid w:val="69680805"/>
    <w:multiLevelType w:val="hybridMultilevel"/>
    <w:tmpl w:val="8C74A41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15304507">
    <w:abstractNumId w:val="7"/>
  </w:num>
  <w:num w:numId="2" w16cid:durableId="1259604324">
    <w:abstractNumId w:val="0"/>
  </w:num>
  <w:num w:numId="3" w16cid:durableId="1716657009">
    <w:abstractNumId w:val="13"/>
  </w:num>
  <w:num w:numId="4" w16cid:durableId="1144586254">
    <w:abstractNumId w:val="12"/>
  </w:num>
  <w:num w:numId="5" w16cid:durableId="124742656">
    <w:abstractNumId w:val="1"/>
  </w:num>
  <w:num w:numId="6" w16cid:durableId="2135515118">
    <w:abstractNumId w:val="6"/>
  </w:num>
  <w:num w:numId="7" w16cid:durableId="746999722">
    <w:abstractNumId w:val="8"/>
  </w:num>
  <w:num w:numId="8" w16cid:durableId="2095855376">
    <w:abstractNumId w:val="2"/>
  </w:num>
  <w:num w:numId="9" w16cid:durableId="929044577">
    <w:abstractNumId w:val="11"/>
  </w:num>
  <w:num w:numId="10" w16cid:durableId="615983357">
    <w:abstractNumId w:val="3"/>
  </w:num>
  <w:num w:numId="11" w16cid:durableId="1801920725">
    <w:abstractNumId w:val="4"/>
  </w:num>
  <w:num w:numId="12" w16cid:durableId="1279528878">
    <w:abstractNumId w:val="5"/>
  </w:num>
  <w:num w:numId="13" w16cid:durableId="1945571998">
    <w:abstractNumId w:val="10"/>
  </w:num>
  <w:num w:numId="14" w16cid:durableId="1655839854">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0D91"/>
    <w:rsid w:val="000011BD"/>
    <w:rsid w:val="000022B4"/>
    <w:rsid w:val="00002F20"/>
    <w:rsid w:val="00003975"/>
    <w:rsid w:val="00004A15"/>
    <w:rsid w:val="00004A3F"/>
    <w:rsid w:val="00004D3A"/>
    <w:rsid w:val="000057A4"/>
    <w:rsid w:val="00006180"/>
    <w:rsid w:val="000067DE"/>
    <w:rsid w:val="0000767F"/>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17F11"/>
    <w:rsid w:val="000203CB"/>
    <w:rsid w:val="00020C19"/>
    <w:rsid w:val="00020C29"/>
    <w:rsid w:val="00020DA4"/>
    <w:rsid w:val="00020F9C"/>
    <w:rsid w:val="00020FA9"/>
    <w:rsid w:val="0002119C"/>
    <w:rsid w:val="000214E6"/>
    <w:rsid w:val="00021CC7"/>
    <w:rsid w:val="00021DB8"/>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E2E"/>
    <w:rsid w:val="00046335"/>
    <w:rsid w:val="00046912"/>
    <w:rsid w:val="000479BC"/>
    <w:rsid w:val="00047D0C"/>
    <w:rsid w:val="00050039"/>
    <w:rsid w:val="00051049"/>
    <w:rsid w:val="000511E4"/>
    <w:rsid w:val="000515A4"/>
    <w:rsid w:val="00053CF8"/>
    <w:rsid w:val="000549A4"/>
    <w:rsid w:val="00055740"/>
    <w:rsid w:val="00055F39"/>
    <w:rsid w:val="00056379"/>
    <w:rsid w:val="00056C52"/>
    <w:rsid w:val="000570F6"/>
    <w:rsid w:val="000578B0"/>
    <w:rsid w:val="00060C01"/>
    <w:rsid w:val="00061878"/>
    <w:rsid w:val="0006235F"/>
    <w:rsid w:val="0006328A"/>
    <w:rsid w:val="0006426A"/>
    <w:rsid w:val="00064478"/>
    <w:rsid w:val="00064D91"/>
    <w:rsid w:val="00065039"/>
    <w:rsid w:val="000658FE"/>
    <w:rsid w:val="0006594E"/>
    <w:rsid w:val="00065A1F"/>
    <w:rsid w:val="000664C5"/>
    <w:rsid w:val="00067DDF"/>
    <w:rsid w:val="00067F12"/>
    <w:rsid w:val="00070471"/>
    <w:rsid w:val="00070678"/>
    <w:rsid w:val="00070FD0"/>
    <w:rsid w:val="000711AD"/>
    <w:rsid w:val="0007166A"/>
    <w:rsid w:val="00071A35"/>
    <w:rsid w:val="0007217A"/>
    <w:rsid w:val="0007218C"/>
    <w:rsid w:val="0007256E"/>
    <w:rsid w:val="000728A7"/>
    <w:rsid w:val="00072B6A"/>
    <w:rsid w:val="00072FCF"/>
    <w:rsid w:val="0007350E"/>
    <w:rsid w:val="00073DF1"/>
    <w:rsid w:val="00073F75"/>
    <w:rsid w:val="00074D8C"/>
    <w:rsid w:val="00074F36"/>
    <w:rsid w:val="00075131"/>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3898"/>
    <w:rsid w:val="00084CE2"/>
    <w:rsid w:val="000865A6"/>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46CF"/>
    <w:rsid w:val="00094D05"/>
    <w:rsid w:val="00094FAB"/>
    <w:rsid w:val="00095723"/>
    <w:rsid w:val="00096088"/>
    <w:rsid w:val="000966B5"/>
    <w:rsid w:val="000A12BD"/>
    <w:rsid w:val="000A268A"/>
    <w:rsid w:val="000A3166"/>
    <w:rsid w:val="000A3459"/>
    <w:rsid w:val="000A48A7"/>
    <w:rsid w:val="000A4CA1"/>
    <w:rsid w:val="000A51A8"/>
    <w:rsid w:val="000A5296"/>
    <w:rsid w:val="000A5374"/>
    <w:rsid w:val="000A6742"/>
    <w:rsid w:val="000A67DB"/>
    <w:rsid w:val="000A6A15"/>
    <w:rsid w:val="000A7529"/>
    <w:rsid w:val="000A7600"/>
    <w:rsid w:val="000A7A89"/>
    <w:rsid w:val="000A7D1E"/>
    <w:rsid w:val="000B001C"/>
    <w:rsid w:val="000B0B59"/>
    <w:rsid w:val="000B0F68"/>
    <w:rsid w:val="000B1340"/>
    <w:rsid w:val="000B18B4"/>
    <w:rsid w:val="000B1F84"/>
    <w:rsid w:val="000B2D37"/>
    <w:rsid w:val="000B3378"/>
    <w:rsid w:val="000B371C"/>
    <w:rsid w:val="000B3B4E"/>
    <w:rsid w:val="000B3E20"/>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5EAE"/>
    <w:rsid w:val="000C63AE"/>
    <w:rsid w:val="000C69DB"/>
    <w:rsid w:val="000C6A12"/>
    <w:rsid w:val="000C6B40"/>
    <w:rsid w:val="000C701B"/>
    <w:rsid w:val="000C71A8"/>
    <w:rsid w:val="000C76DF"/>
    <w:rsid w:val="000C7CA4"/>
    <w:rsid w:val="000D0F7F"/>
    <w:rsid w:val="000D16F8"/>
    <w:rsid w:val="000D18D0"/>
    <w:rsid w:val="000D1C3D"/>
    <w:rsid w:val="000D1C46"/>
    <w:rsid w:val="000D3443"/>
    <w:rsid w:val="000D3A32"/>
    <w:rsid w:val="000D3AA3"/>
    <w:rsid w:val="000D4249"/>
    <w:rsid w:val="000D4733"/>
    <w:rsid w:val="000D4A72"/>
    <w:rsid w:val="000D5F1C"/>
    <w:rsid w:val="000D622F"/>
    <w:rsid w:val="000D63D5"/>
    <w:rsid w:val="000D64E1"/>
    <w:rsid w:val="000D72B8"/>
    <w:rsid w:val="000E0734"/>
    <w:rsid w:val="000E075B"/>
    <w:rsid w:val="000E1054"/>
    <w:rsid w:val="000E18AA"/>
    <w:rsid w:val="000E1A28"/>
    <w:rsid w:val="000E2844"/>
    <w:rsid w:val="000E3645"/>
    <w:rsid w:val="000E3722"/>
    <w:rsid w:val="000E38A1"/>
    <w:rsid w:val="000E3E54"/>
    <w:rsid w:val="000E3FCB"/>
    <w:rsid w:val="000E413D"/>
    <w:rsid w:val="000E4610"/>
    <w:rsid w:val="000E4D55"/>
    <w:rsid w:val="000E4FFE"/>
    <w:rsid w:val="000E5BD6"/>
    <w:rsid w:val="000E627D"/>
    <w:rsid w:val="000E6C1D"/>
    <w:rsid w:val="000E6D3E"/>
    <w:rsid w:val="000E6E4D"/>
    <w:rsid w:val="000E6ED6"/>
    <w:rsid w:val="000E75FF"/>
    <w:rsid w:val="000F0D54"/>
    <w:rsid w:val="000F0FD5"/>
    <w:rsid w:val="000F1F63"/>
    <w:rsid w:val="000F1F83"/>
    <w:rsid w:val="000F29D0"/>
    <w:rsid w:val="000F37E5"/>
    <w:rsid w:val="000F405A"/>
    <w:rsid w:val="000F430C"/>
    <w:rsid w:val="000F4ADD"/>
    <w:rsid w:val="000F4C2A"/>
    <w:rsid w:val="000F4F5D"/>
    <w:rsid w:val="000F60B1"/>
    <w:rsid w:val="000F6297"/>
    <w:rsid w:val="000F6E9D"/>
    <w:rsid w:val="000F7328"/>
    <w:rsid w:val="00100085"/>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B31"/>
    <w:rsid w:val="00105C96"/>
    <w:rsid w:val="0010625B"/>
    <w:rsid w:val="00106A8F"/>
    <w:rsid w:val="00106C53"/>
    <w:rsid w:val="001075F0"/>
    <w:rsid w:val="001078A4"/>
    <w:rsid w:val="001119B5"/>
    <w:rsid w:val="00111BA6"/>
    <w:rsid w:val="00111EEA"/>
    <w:rsid w:val="001122FD"/>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47B"/>
    <w:rsid w:val="00124E30"/>
    <w:rsid w:val="00124EE3"/>
    <w:rsid w:val="00125C99"/>
    <w:rsid w:val="00125E4F"/>
    <w:rsid w:val="00125ED2"/>
    <w:rsid w:val="0012781A"/>
    <w:rsid w:val="00127A46"/>
    <w:rsid w:val="001301AA"/>
    <w:rsid w:val="00130330"/>
    <w:rsid w:val="00130926"/>
    <w:rsid w:val="00130E9A"/>
    <w:rsid w:val="00131534"/>
    <w:rsid w:val="00131FE4"/>
    <w:rsid w:val="00132275"/>
    <w:rsid w:val="00134295"/>
    <w:rsid w:val="00134564"/>
    <w:rsid w:val="00134656"/>
    <w:rsid w:val="00134C0A"/>
    <w:rsid w:val="00134E12"/>
    <w:rsid w:val="00134F35"/>
    <w:rsid w:val="00136DFB"/>
    <w:rsid w:val="00137031"/>
    <w:rsid w:val="00137323"/>
    <w:rsid w:val="001375A9"/>
    <w:rsid w:val="001375BC"/>
    <w:rsid w:val="0014000D"/>
    <w:rsid w:val="00140EAB"/>
    <w:rsid w:val="001411FA"/>
    <w:rsid w:val="00141240"/>
    <w:rsid w:val="00142057"/>
    <w:rsid w:val="00142271"/>
    <w:rsid w:val="00142811"/>
    <w:rsid w:val="00142AE0"/>
    <w:rsid w:val="00143210"/>
    <w:rsid w:val="0014361B"/>
    <w:rsid w:val="001436C0"/>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5715E"/>
    <w:rsid w:val="001600E7"/>
    <w:rsid w:val="001601B7"/>
    <w:rsid w:val="00160536"/>
    <w:rsid w:val="001607B0"/>
    <w:rsid w:val="00160950"/>
    <w:rsid w:val="00160BCC"/>
    <w:rsid w:val="00160C21"/>
    <w:rsid w:val="00160C2F"/>
    <w:rsid w:val="0016157F"/>
    <w:rsid w:val="00161A55"/>
    <w:rsid w:val="00163194"/>
    <w:rsid w:val="0016379F"/>
    <w:rsid w:val="00164393"/>
    <w:rsid w:val="00164650"/>
    <w:rsid w:val="00164837"/>
    <w:rsid w:val="0016495C"/>
    <w:rsid w:val="0016495F"/>
    <w:rsid w:val="0016517F"/>
    <w:rsid w:val="00165669"/>
    <w:rsid w:val="00165848"/>
    <w:rsid w:val="0016588E"/>
    <w:rsid w:val="00165C84"/>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6C5"/>
    <w:rsid w:val="00190C6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3CA9"/>
    <w:rsid w:val="001B52FD"/>
    <w:rsid w:val="001B5A61"/>
    <w:rsid w:val="001B60AB"/>
    <w:rsid w:val="001B6168"/>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199"/>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668"/>
    <w:rsid w:val="001D5AED"/>
    <w:rsid w:val="001D603B"/>
    <w:rsid w:val="001D69F7"/>
    <w:rsid w:val="001D6E1A"/>
    <w:rsid w:val="001D703A"/>
    <w:rsid w:val="001D718A"/>
    <w:rsid w:val="001D7BE3"/>
    <w:rsid w:val="001E0C17"/>
    <w:rsid w:val="001E0EB0"/>
    <w:rsid w:val="001E2332"/>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709E"/>
    <w:rsid w:val="001F7279"/>
    <w:rsid w:val="002000F6"/>
    <w:rsid w:val="002005D5"/>
    <w:rsid w:val="00200DA6"/>
    <w:rsid w:val="00200FC5"/>
    <w:rsid w:val="0020184D"/>
    <w:rsid w:val="00202419"/>
    <w:rsid w:val="00202923"/>
    <w:rsid w:val="00202DF6"/>
    <w:rsid w:val="0020327E"/>
    <w:rsid w:val="00203BD9"/>
    <w:rsid w:val="0020482B"/>
    <w:rsid w:val="00204CA1"/>
    <w:rsid w:val="00205853"/>
    <w:rsid w:val="002067B4"/>
    <w:rsid w:val="00207984"/>
    <w:rsid w:val="00207AE9"/>
    <w:rsid w:val="002107FF"/>
    <w:rsid w:val="0021088D"/>
    <w:rsid w:val="00210A1E"/>
    <w:rsid w:val="00211165"/>
    <w:rsid w:val="002111DB"/>
    <w:rsid w:val="002114D6"/>
    <w:rsid w:val="00212277"/>
    <w:rsid w:val="00212ED1"/>
    <w:rsid w:val="002131CD"/>
    <w:rsid w:val="00214439"/>
    <w:rsid w:val="002157D8"/>
    <w:rsid w:val="002157E6"/>
    <w:rsid w:val="00215F8F"/>
    <w:rsid w:val="002165D5"/>
    <w:rsid w:val="002167EE"/>
    <w:rsid w:val="0021682D"/>
    <w:rsid w:val="00216997"/>
    <w:rsid w:val="002178F2"/>
    <w:rsid w:val="00217966"/>
    <w:rsid w:val="002179F3"/>
    <w:rsid w:val="00220639"/>
    <w:rsid w:val="002216CF"/>
    <w:rsid w:val="00222408"/>
    <w:rsid w:val="00222D62"/>
    <w:rsid w:val="00222EC3"/>
    <w:rsid w:val="002247EE"/>
    <w:rsid w:val="00224F53"/>
    <w:rsid w:val="00225649"/>
    <w:rsid w:val="00225746"/>
    <w:rsid w:val="00225F36"/>
    <w:rsid w:val="0022632E"/>
    <w:rsid w:val="002263B9"/>
    <w:rsid w:val="00226511"/>
    <w:rsid w:val="0022696A"/>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6359"/>
    <w:rsid w:val="00256512"/>
    <w:rsid w:val="002565FE"/>
    <w:rsid w:val="00256647"/>
    <w:rsid w:val="00257049"/>
    <w:rsid w:val="00257B29"/>
    <w:rsid w:val="002606AB"/>
    <w:rsid w:val="00262031"/>
    <w:rsid w:val="00262B75"/>
    <w:rsid w:val="00262BA8"/>
    <w:rsid w:val="0026309C"/>
    <w:rsid w:val="00263687"/>
    <w:rsid w:val="0026418A"/>
    <w:rsid w:val="00264194"/>
    <w:rsid w:val="002644C3"/>
    <w:rsid w:val="00265564"/>
    <w:rsid w:val="00265BDF"/>
    <w:rsid w:val="00266334"/>
    <w:rsid w:val="002664E5"/>
    <w:rsid w:val="00270425"/>
    <w:rsid w:val="00270A55"/>
    <w:rsid w:val="00270AED"/>
    <w:rsid w:val="00270B0C"/>
    <w:rsid w:val="00270F8F"/>
    <w:rsid w:val="00270FE3"/>
    <w:rsid w:val="00271414"/>
    <w:rsid w:val="00271C16"/>
    <w:rsid w:val="00271E90"/>
    <w:rsid w:val="0027225B"/>
    <w:rsid w:val="00272312"/>
    <w:rsid w:val="00272BCC"/>
    <w:rsid w:val="00272D07"/>
    <w:rsid w:val="00273D68"/>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379A"/>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32C9"/>
    <w:rsid w:val="002A34D1"/>
    <w:rsid w:val="002A3545"/>
    <w:rsid w:val="002A37D2"/>
    <w:rsid w:val="002A3A06"/>
    <w:rsid w:val="002A407B"/>
    <w:rsid w:val="002A446C"/>
    <w:rsid w:val="002A4638"/>
    <w:rsid w:val="002A4803"/>
    <w:rsid w:val="002A51AB"/>
    <w:rsid w:val="002A5312"/>
    <w:rsid w:val="002A5806"/>
    <w:rsid w:val="002A5E1F"/>
    <w:rsid w:val="002A5EB6"/>
    <w:rsid w:val="002A631B"/>
    <w:rsid w:val="002A64FB"/>
    <w:rsid w:val="002A69EB"/>
    <w:rsid w:val="002A715B"/>
    <w:rsid w:val="002A7328"/>
    <w:rsid w:val="002A7371"/>
    <w:rsid w:val="002A7FCA"/>
    <w:rsid w:val="002B0DD0"/>
    <w:rsid w:val="002B12A9"/>
    <w:rsid w:val="002B23EA"/>
    <w:rsid w:val="002B273A"/>
    <w:rsid w:val="002B4104"/>
    <w:rsid w:val="002B44D0"/>
    <w:rsid w:val="002B5823"/>
    <w:rsid w:val="002B5843"/>
    <w:rsid w:val="002B5FD8"/>
    <w:rsid w:val="002B63C7"/>
    <w:rsid w:val="002B6411"/>
    <w:rsid w:val="002B668A"/>
    <w:rsid w:val="002B6C49"/>
    <w:rsid w:val="002B6DD2"/>
    <w:rsid w:val="002B71A7"/>
    <w:rsid w:val="002C037F"/>
    <w:rsid w:val="002C0D21"/>
    <w:rsid w:val="002C1759"/>
    <w:rsid w:val="002C258A"/>
    <w:rsid w:val="002C2D45"/>
    <w:rsid w:val="002C3834"/>
    <w:rsid w:val="002C384C"/>
    <w:rsid w:val="002C40AA"/>
    <w:rsid w:val="002C46F7"/>
    <w:rsid w:val="002C5416"/>
    <w:rsid w:val="002C574D"/>
    <w:rsid w:val="002C57DC"/>
    <w:rsid w:val="002C57EF"/>
    <w:rsid w:val="002C644D"/>
    <w:rsid w:val="002D1B96"/>
    <w:rsid w:val="002D2279"/>
    <w:rsid w:val="002D22EC"/>
    <w:rsid w:val="002D27F0"/>
    <w:rsid w:val="002D2B2A"/>
    <w:rsid w:val="002D2B78"/>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783"/>
    <w:rsid w:val="002E196E"/>
    <w:rsid w:val="002E1B10"/>
    <w:rsid w:val="002E1D11"/>
    <w:rsid w:val="002E262B"/>
    <w:rsid w:val="002E273C"/>
    <w:rsid w:val="002E2C93"/>
    <w:rsid w:val="002E2F1B"/>
    <w:rsid w:val="002E3C05"/>
    <w:rsid w:val="002E4027"/>
    <w:rsid w:val="002E49C4"/>
    <w:rsid w:val="002E53FE"/>
    <w:rsid w:val="002E595D"/>
    <w:rsid w:val="002E6D6A"/>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C20"/>
    <w:rsid w:val="00303CC5"/>
    <w:rsid w:val="003045C6"/>
    <w:rsid w:val="00304A08"/>
    <w:rsid w:val="003052B5"/>
    <w:rsid w:val="00305778"/>
    <w:rsid w:val="003063FE"/>
    <w:rsid w:val="003069F9"/>
    <w:rsid w:val="00307306"/>
    <w:rsid w:val="00307B96"/>
    <w:rsid w:val="00307DA3"/>
    <w:rsid w:val="00310B20"/>
    <w:rsid w:val="00312133"/>
    <w:rsid w:val="00312CBC"/>
    <w:rsid w:val="00313898"/>
    <w:rsid w:val="00313EB8"/>
    <w:rsid w:val="00313F8E"/>
    <w:rsid w:val="00314175"/>
    <w:rsid w:val="00314600"/>
    <w:rsid w:val="00314920"/>
    <w:rsid w:val="00314D6F"/>
    <w:rsid w:val="00314EF9"/>
    <w:rsid w:val="0031515C"/>
    <w:rsid w:val="00315932"/>
    <w:rsid w:val="003163E2"/>
    <w:rsid w:val="0031675A"/>
    <w:rsid w:val="00316878"/>
    <w:rsid w:val="00316BF8"/>
    <w:rsid w:val="00317EB9"/>
    <w:rsid w:val="00320188"/>
    <w:rsid w:val="0032082B"/>
    <w:rsid w:val="00320FE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33C5"/>
    <w:rsid w:val="003339BD"/>
    <w:rsid w:val="00334AEE"/>
    <w:rsid w:val="00334D20"/>
    <w:rsid w:val="00335D39"/>
    <w:rsid w:val="00335F27"/>
    <w:rsid w:val="00336187"/>
    <w:rsid w:val="003363AB"/>
    <w:rsid w:val="003377F8"/>
    <w:rsid w:val="00337902"/>
    <w:rsid w:val="003408E9"/>
    <w:rsid w:val="003409C7"/>
    <w:rsid w:val="00340A1D"/>
    <w:rsid w:val="003410AB"/>
    <w:rsid w:val="0034190E"/>
    <w:rsid w:val="00342B35"/>
    <w:rsid w:val="003432E9"/>
    <w:rsid w:val="0034397F"/>
    <w:rsid w:val="00343ECB"/>
    <w:rsid w:val="00343FEC"/>
    <w:rsid w:val="0034529D"/>
    <w:rsid w:val="00345D24"/>
    <w:rsid w:val="00346892"/>
    <w:rsid w:val="00346B75"/>
    <w:rsid w:val="00346C2E"/>
    <w:rsid w:val="00346C39"/>
    <w:rsid w:val="00346CE3"/>
    <w:rsid w:val="00346DDF"/>
    <w:rsid w:val="00347687"/>
    <w:rsid w:val="003509D5"/>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601EB"/>
    <w:rsid w:val="00360CF3"/>
    <w:rsid w:val="003612B3"/>
    <w:rsid w:val="003621DA"/>
    <w:rsid w:val="003624F8"/>
    <w:rsid w:val="003627CD"/>
    <w:rsid w:val="003632FF"/>
    <w:rsid w:val="00363B83"/>
    <w:rsid w:val="00364853"/>
    <w:rsid w:val="003658A9"/>
    <w:rsid w:val="00366286"/>
    <w:rsid w:val="0036684A"/>
    <w:rsid w:val="003675D5"/>
    <w:rsid w:val="00367E8C"/>
    <w:rsid w:val="00367FB7"/>
    <w:rsid w:val="003701B6"/>
    <w:rsid w:val="003708AB"/>
    <w:rsid w:val="003711BD"/>
    <w:rsid w:val="00371A43"/>
    <w:rsid w:val="00372066"/>
    <w:rsid w:val="00373370"/>
    <w:rsid w:val="00373E6B"/>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98E"/>
    <w:rsid w:val="00391A33"/>
    <w:rsid w:val="00392382"/>
    <w:rsid w:val="003924F6"/>
    <w:rsid w:val="00392BF5"/>
    <w:rsid w:val="0039317E"/>
    <w:rsid w:val="003931D6"/>
    <w:rsid w:val="003938EB"/>
    <w:rsid w:val="003939F8"/>
    <w:rsid w:val="003967DF"/>
    <w:rsid w:val="00396D98"/>
    <w:rsid w:val="00396F77"/>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9C9"/>
    <w:rsid w:val="003B7F43"/>
    <w:rsid w:val="003C041C"/>
    <w:rsid w:val="003C1BAE"/>
    <w:rsid w:val="003C2773"/>
    <w:rsid w:val="003C38EE"/>
    <w:rsid w:val="003C42FB"/>
    <w:rsid w:val="003C4421"/>
    <w:rsid w:val="003C4BF1"/>
    <w:rsid w:val="003C4D3E"/>
    <w:rsid w:val="003C4D7A"/>
    <w:rsid w:val="003C4E5D"/>
    <w:rsid w:val="003C5442"/>
    <w:rsid w:val="003C5471"/>
    <w:rsid w:val="003C5FE5"/>
    <w:rsid w:val="003C68A7"/>
    <w:rsid w:val="003C6984"/>
    <w:rsid w:val="003C7AF5"/>
    <w:rsid w:val="003D1061"/>
    <w:rsid w:val="003D1155"/>
    <w:rsid w:val="003D1973"/>
    <w:rsid w:val="003D1A04"/>
    <w:rsid w:val="003D1E6F"/>
    <w:rsid w:val="003D21C5"/>
    <w:rsid w:val="003D24C2"/>
    <w:rsid w:val="003D2A2A"/>
    <w:rsid w:val="003D2C9B"/>
    <w:rsid w:val="003D3CE1"/>
    <w:rsid w:val="003D3E66"/>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27E1"/>
    <w:rsid w:val="003F325E"/>
    <w:rsid w:val="003F42DD"/>
    <w:rsid w:val="003F4816"/>
    <w:rsid w:val="003F5497"/>
    <w:rsid w:val="003F6E45"/>
    <w:rsid w:val="003F6E8F"/>
    <w:rsid w:val="0040046C"/>
    <w:rsid w:val="00401797"/>
    <w:rsid w:val="004025BA"/>
    <w:rsid w:val="00402969"/>
    <w:rsid w:val="00402A40"/>
    <w:rsid w:val="00404F85"/>
    <w:rsid w:val="00406795"/>
    <w:rsid w:val="004071AF"/>
    <w:rsid w:val="004078AB"/>
    <w:rsid w:val="00410007"/>
    <w:rsid w:val="00411395"/>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0773"/>
    <w:rsid w:val="004218C2"/>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750E"/>
    <w:rsid w:val="00437E65"/>
    <w:rsid w:val="0044033A"/>
    <w:rsid w:val="004406C1"/>
    <w:rsid w:val="00440859"/>
    <w:rsid w:val="0044099E"/>
    <w:rsid w:val="004413AC"/>
    <w:rsid w:val="004413B6"/>
    <w:rsid w:val="0044147C"/>
    <w:rsid w:val="004418D3"/>
    <w:rsid w:val="00441F45"/>
    <w:rsid w:val="00442031"/>
    <w:rsid w:val="0044292A"/>
    <w:rsid w:val="00442C16"/>
    <w:rsid w:val="004433B4"/>
    <w:rsid w:val="00444D80"/>
    <w:rsid w:val="00444DDD"/>
    <w:rsid w:val="00444E6F"/>
    <w:rsid w:val="00444F34"/>
    <w:rsid w:val="00445D38"/>
    <w:rsid w:val="00445DAA"/>
    <w:rsid w:val="004463CC"/>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858"/>
    <w:rsid w:val="00475BB9"/>
    <w:rsid w:val="004762F3"/>
    <w:rsid w:val="00477E55"/>
    <w:rsid w:val="00477ED8"/>
    <w:rsid w:val="00477FD8"/>
    <w:rsid w:val="00480D6C"/>
    <w:rsid w:val="0048116A"/>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3CB1"/>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4837"/>
    <w:rsid w:val="004B5679"/>
    <w:rsid w:val="004B641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121D"/>
    <w:rsid w:val="004D2392"/>
    <w:rsid w:val="004D267D"/>
    <w:rsid w:val="004D3233"/>
    <w:rsid w:val="004D4402"/>
    <w:rsid w:val="004D4BD7"/>
    <w:rsid w:val="004D61A0"/>
    <w:rsid w:val="004D65E7"/>
    <w:rsid w:val="004D6805"/>
    <w:rsid w:val="004D68AA"/>
    <w:rsid w:val="004D7C8A"/>
    <w:rsid w:val="004D7CBF"/>
    <w:rsid w:val="004E0290"/>
    <w:rsid w:val="004E0609"/>
    <w:rsid w:val="004E0941"/>
    <w:rsid w:val="004E0A70"/>
    <w:rsid w:val="004E1E7E"/>
    <w:rsid w:val="004E1EF5"/>
    <w:rsid w:val="004E224C"/>
    <w:rsid w:val="004E2B6C"/>
    <w:rsid w:val="004E2E9C"/>
    <w:rsid w:val="004E30F0"/>
    <w:rsid w:val="004E33C5"/>
    <w:rsid w:val="004E4506"/>
    <w:rsid w:val="004E48D1"/>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3600"/>
    <w:rsid w:val="004F491F"/>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2CB7"/>
    <w:rsid w:val="00503D23"/>
    <w:rsid w:val="00503D3D"/>
    <w:rsid w:val="0050429C"/>
    <w:rsid w:val="005054E9"/>
    <w:rsid w:val="005058D5"/>
    <w:rsid w:val="005059C4"/>
    <w:rsid w:val="00505BF2"/>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317FA"/>
    <w:rsid w:val="00531B95"/>
    <w:rsid w:val="00532568"/>
    <w:rsid w:val="005329C7"/>
    <w:rsid w:val="00533D8E"/>
    <w:rsid w:val="00534A20"/>
    <w:rsid w:val="0053535E"/>
    <w:rsid w:val="00536226"/>
    <w:rsid w:val="0053678B"/>
    <w:rsid w:val="005369F6"/>
    <w:rsid w:val="00537378"/>
    <w:rsid w:val="0053744A"/>
    <w:rsid w:val="005377CD"/>
    <w:rsid w:val="00537E77"/>
    <w:rsid w:val="0054067C"/>
    <w:rsid w:val="005420D7"/>
    <w:rsid w:val="0054220C"/>
    <w:rsid w:val="0054265D"/>
    <w:rsid w:val="00542B1B"/>
    <w:rsid w:val="00542DE7"/>
    <w:rsid w:val="00542E6E"/>
    <w:rsid w:val="0054329D"/>
    <w:rsid w:val="005437D1"/>
    <w:rsid w:val="0054389A"/>
    <w:rsid w:val="00543A5F"/>
    <w:rsid w:val="00543B77"/>
    <w:rsid w:val="0054474C"/>
    <w:rsid w:val="00544945"/>
    <w:rsid w:val="00545132"/>
    <w:rsid w:val="005453A0"/>
    <w:rsid w:val="00547B7F"/>
    <w:rsid w:val="00547D36"/>
    <w:rsid w:val="00550144"/>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8B2"/>
    <w:rsid w:val="00554FF7"/>
    <w:rsid w:val="00555798"/>
    <w:rsid w:val="00556126"/>
    <w:rsid w:val="00557748"/>
    <w:rsid w:val="005604CD"/>
    <w:rsid w:val="00560EC5"/>
    <w:rsid w:val="00562DD0"/>
    <w:rsid w:val="00563F77"/>
    <w:rsid w:val="0056407F"/>
    <w:rsid w:val="005642C2"/>
    <w:rsid w:val="00564D3F"/>
    <w:rsid w:val="00565196"/>
    <w:rsid w:val="0056565D"/>
    <w:rsid w:val="005657B4"/>
    <w:rsid w:val="0056580C"/>
    <w:rsid w:val="005668FE"/>
    <w:rsid w:val="00566EF6"/>
    <w:rsid w:val="005676AA"/>
    <w:rsid w:val="00567F8F"/>
    <w:rsid w:val="0057047B"/>
    <w:rsid w:val="00571B71"/>
    <w:rsid w:val="005724CB"/>
    <w:rsid w:val="00574351"/>
    <w:rsid w:val="0057508E"/>
    <w:rsid w:val="005753BE"/>
    <w:rsid w:val="00575728"/>
    <w:rsid w:val="005767DF"/>
    <w:rsid w:val="0057699D"/>
    <w:rsid w:val="00576D5B"/>
    <w:rsid w:val="00577F2A"/>
    <w:rsid w:val="00580B1D"/>
    <w:rsid w:val="00580BF9"/>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433C"/>
    <w:rsid w:val="0059532A"/>
    <w:rsid w:val="00595870"/>
    <w:rsid w:val="00595AFE"/>
    <w:rsid w:val="00595DBE"/>
    <w:rsid w:val="00596704"/>
    <w:rsid w:val="005967F0"/>
    <w:rsid w:val="0059698D"/>
    <w:rsid w:val="00596C9E"/>
    <w:rsid w:val="005970AE"/>
    <w:rsid w:val="00597476"/>
    <w:rsid w:val="005979F8"/>
    <w:rsid w:val="00597D24"/>
    <w:rsid w:val="005A029C"/>
    <w:rsid w:val="005A0990"/>
    <w:rsid w:val="005A1166"/>
    <w:rsid w:val="005A1A11"/>
    <w:rsid w:val="005A2CCC"/>
    <w:rsid w:val="005A3517"/>
    <w:rsid w:val="005A3AC0"/>
    <w:rsid w:val="005A5176"/>
    <w:rsid w:val="005A5467"/>
    <w:rsid w:val="005A55D7"/>
    <w:rsid w:val="005A61C1"/>
    <w:rsid w:val="005A6324"/>
    <w:rsid w:val="005A69EF"/>
    <w:rsid w:val="005A6B89"/>
    <w:rsid w:val="005A6C36"/>
    <w:rsid w:val="005A776D"/>
    <w:rsid w:val="005A7B4A"/>
    <w:rsid w:val="005B088D"/>
    <w:rsid w:val="005B1447"/>
    <w:rsid w:val="005B1972"/>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673D"/>
    <w:rsid w:val="005B72D4"/>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9BE"/>
    <w:rsid w:val="005C46CE"/>
    <w:rsid w:val="005C4B75"/>
    <w:rsid w:val="005C5479"/>
    <w:rsid w:val="005C617C"/>
    <w:rsid w:val="005C6259"/>
    <w:rsid w:val="005C7734"/>
    <w:rsid w:val="005C774A"/>
    <w:rsid w:val="005D0671"/>
    <w:rsid w:val="005D0F6A"/>
    <w:rsid w:val="005D2078"/>
    <w:rsid w:val="005D29FD"/>
    <w:rsid w:val="005D3F56"/>
    <w:rsid w:val="005D4607"/>
    <w:rsid w:val="005D67D7"/>
    <w:rsid w:val="005D67E1"/>
    <w:rsid w:val="005D6DEC"/>
    <w:rsid w:val="005D7031"/>
    <w:rsid w:val="005D7AAD"/>
    <w:rsid w:val="005D7D35"/>
    <w:rsid w:val="005E0344"/>
    <w:rsid w:val="005E07B4"/>
    <w:rsid w:val="005E0CF5"/>
    <w:rsid w:val="005E1075"/>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6006EF"/>
    <w:rsid w:val="00600861"/>
    <w:rsid w:val="00601D11"/>
    <w:rsid w:val="006020F2"/>
    <w:rsid w:val="0060222A"/>
    <w:rsid w:val="006028AE"/>
    <w:rsid w:val="00602954"/>
    <w:rsid w:val="00603667"/>
    <w:rsid w:val="00603682"/>
    <w:rsid w:val="00604043"/>
    <w:rsid w:val="006040C2"/>
    <w:rsid w:val="006055B7"/>
    <w:rsid w:val="0060566F"/>
    <w:rsid w:val="006066C2"/>
    <w:rsid w:val="00606A34"/>
    <w:rsid w:val="00606E72"/>
    <w:rsid w:val="0060700A"/>
    <w:rsid w:val="00607ACD"/>
    <w:rsid w:val="006103E8"/>
    <w:rsid w:val="00610C95"/>
    <w:rsid w:val="0061115E"/>
    <w:rsid w:val="0061128F"/>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10C2"/>
    <w:rsid w:val="00621EA2"/>
    <w:rsid w:val="00623853"/>
    <w:rsid w:val="006240FF"/>
    <w:rsid w:val="0062449D"/>
    <w:rsid w:val="00625050"/>
    <w:rsid w:val="00625557"/>
    <w:rsid w:val="006261A9"/>
    <w:rsid w:val="0062641C"/>
    <w:rsid w:val="0062653F"/>
    <w:rsid w:val="006266D7"/>
    <w:rsid w:val="006272AB"/>
    <w:rsid w:val="00627629"/>
    <w:rsid w:val="00630B91"/>
    <w:rsid w:val="00630C2F"/>
    <w:rsid w:val="006316BC"/>
    <w:rsid w:val="0063179D"/>
    <w:rsid w:val="006318A4"/>
    <w:rsid w:val="0063265D"/>
    <w:rsid w:val="00632713"/>
    <w:rsid w:val="00632C82"/>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CB0"/>
    <w:rsid w:val="00646D68"/>
    <w:rsid w:val="006476D4"/>
    <w:rsid w:val="00647B4F"/>
    <w:rsid w:val="00647C40"/>
    <w:rsid w:val="00647EA0"/>
    <w:rsid w:val="00647EF7"/>
    <w:rsid w:val="0065003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65A"/>
    <w:rsid w:val="0066777F"/>
    <w:rsid w:val="00667D90"/>
    <w:rsid w:val="00670543"/>
    <w:rsid w:val="00670A95"/>
    <w:rsid w:val="006718C1"/>
    <w:rsid w:val="00671B63"/>
    <w:rsid w:val="00671BD2"/>
    <w:rsid w:val="00672595"/>
    <w:rsid w:val="0067274A"/>
    <w:rsid w:val="006730FF"/>
    <w:rsid w:val="00673323"/>
    <w:rsid w:val="00673539"/>
    <w:rsid w:val="00674257"/>
    <w:rsid w:val="00674266"/>
    <w:rsid w:val="00674EC9"/>
    <w:rsid w:val="006753C3"/>
    <w:rsid w:val="00675B34"/>
    <w:rsid w:val="0067640E"/>
    <w:rsid w:val="00676ED5"/>
    <w:rsid w:val="00681372"/>
    <w:rsid w:val="00681408"/>
    <w:rsid w:val="00681ECF"/>
    <w:rsid w:val="006824FC"/>
    <w:rsid w:val="00682628"/>
    <w:rsid w:val="00682801"/>
    <w:rsid w:val="00683191"/>
    <w:rsid w:val="00683D5E"/>
    <w:rsid w:val="0068405B"/>
    <w:rsid w:val="006842E0"/>
    <w:rsid w:val="00684A67"/>
    <w:rsid w:val="006855C4"/>
    <w:rsid w:val="00685891"/>
    <w:rsid w:val="00685C36"/>
    <w:rsid w:val="00685C46"/>
    <w:rsid w:val="006863F9"/>
    <w:rsid w:val="00686606"/>
    <w:rsid w:val="00686966"/>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2C61"/>
    <w:rsid w:val="00693204"/>
    <w:rsid w:val="00693D9C"/>
    <w:rsid w:val="00693E3A"/>
    <w:rsid w:val="0069422B"/>
    <w:rsid w:val="00694F94"/>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07"/>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4DF"/>
    <w:rsid w:val="006C6E4F"/>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DB2"/>
    <w:rsid w:val="006D5EF8"/>
    <w:rsid w:val="006D622B"/>
    <w:rsid w:val="006D6907"/>
    <w:rsid w:val="006D6A35"/>
    <w:rsid w:val="006D6E3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B05"/>
    <w:rsid w:val="006E5C73"/>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5D23"/>
    <w:rsid w:val="006F61DC"/>
    <w:rsid w:val="006F7205"/>
    <w:rsid w:val="006F7FD0"/>
    <w:rsid w:val="007008B6"/>
    <w:rsid w:val="00701F70"/>
    <w:rsid w:val="00705A34"/>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F9A"/>
    <w:rsid w:val="007170E7"/>
    <w:rsid w:val="00717343"/>
    <w:rsid w:val="00717409"/>
    <w:rsid w:val="00717BBB"/>
    <w:rsid w:val="00717D64"/>
    <w:rsid w:val="007203E4"/>
    <w:rsid w:val="007205D8"/>
    <w:rsid w:val="007215E4"/>
    <w:rsid w:val="00723919"/>
    <w:rsid w:val="0072405D"/>
    <w:rsid w:val="00724141"/>
    <w:rsid w:val="00724193"/>
    <w:rsid w:val="007241F3"/>
    <w:rsid w:val="0072430C"/>
    <w:rsid w:val="0072475B"/>
    <w:rsid w:val="007248E6"/>
    <w:rsid w:val="00724F92"/>
    <w:rsid w:val="00725726"/>
    <w:rsid w:val="00725D3B"/>
    <w:rsid w:val="00725F29"/>
    <w:rsid w:val="00726363"/>
    <w:rsid w:val="00726369"/>
    <w:rsid w:val="00726F9F"/>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6001B"/>
    <w:rsid w:val="0076048E"/>
    <w:rsid w:val="007604F8"/>
    <w:rsid w:val="00760824"/>
    <w:rsid w:val="00760E50"/>
    <w:rsid w:val="0076129C"/>
    <w:rsid w:val="00761AC6"/>
    <w:rsid w:val="00761B4E"/>
    <w:rsid w:val="00761DE0"/>
    <w:rsid w:val="007622D7"/>
    <w:rsid w:val="00762723"/>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B9D"/>
    <w:rsid w:val="00774C1E"/>
    <w:rsid w:val="00775408"/>
    <w:rsid w:val="007757E0"/>
    <w:rsid w:val="00775C68"/>
    <w:rsid w:val="00776283"/>
    <w:rsid w:val="007766B4"/>
    <w:rsid w:val="0077697F"/>
    <w:rsid w:val="00777C80"/>
    <w:rsid w:val="00777E8C"/>
    <w:rsid w:val="00777FAD"/>
    <w:rsid w:val="007808C2"/>
    <w:rsid w:val="00780AA5"/>
    <w:rsid w:val="0078124A"/>
    <w:rsid w:val="00781716"/>
    <w:rsid w:val="0078276E"/>
    <w:rsid w:val="00783049"/>
    <w:rsid w:val="00783867"/>
    <w:rsid w:val="0078386D"/>
    <w:rsid w:val="00784017"/>
    <w:rsid w:val="0078427E"/>
    <w:rsid w:val="00784E84"/>
    <w:rsid w:val="00785699"/>
    <w:rsid w:val="007866C8"/>
    <w:rsid w:val="007866D4"/>
    <w:rsid w:val="0078710D"/>
    <w:rsid w:val="00787398"/>
    <w:rsid w:val="007873FC"/>
    <w:rsid w:val="0078778D"/>
    <w:rsid w:val="00787B99"/>
    <w:rsid w:val="007900EC"/>
    <w:rsid w:val="0079078A"/>
    <w:rsid w:val="007910C9"/>
    <w:rsid w:val="0079195A"/>
    <w:rsid w:val="00792392"/>
    <w:rsid w:val="00792943"/>
    <w:rsid w:val="00792D37"/>
    <w:rsid w:val="00792EC6"/>
    <w:rsid w:val="007933EC"/>
    <w:rsid w:val="007937BA"/>
    <w:rsid w:val="00793917"/>
    <w:rsid w:val="00794756"/>
    <w:rsid w:val="0079502D"/>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60A7"/>
    <w:rsid w:val="007B6D21"/>
    <w:rsid w:val="007C0508"/>
    <w:rsid w:val="007C0E18"/>
    <w:rsid w:val="007C1E9C"/>
    <w:rsid w:val="007C1F20"/>
    <w:rsid w:val="007C26B7"/>
    <w:rsid w:val="007C32E1"/>
    <w:rsid w:val="007C3BD8"/>
    <w:rsid w:val="007C46DD"/>
    <w:rsid w:val="007C54FF"/>
    <w:rsid w:val="007C6061"/>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E0885"/>
    <w:rsid w:val="007E1518"/>
    <w:rsid w:val="007E176F"/>
    <w:rsid w:val="007E1BBB"/>
    <w:rsid w:val="007E1F29"/>
    <w:rsid w:val="007E220F"/>
    <w:rsid w:val="007E2791"/>
    <w:rsid w:val="007E359B"/>
    <w:rsid w:val="007E390D"/>
    <w:rsid w:val="007E4307"/>
    <w:rsid w:val="007E4A20"/>
    <w:rsid w:val="007E5DE3"/>
    <w:rsid w:val="007E61DD"/>
    <w:rsid w:val="007E6EFA"/>
    <w:rsid w:val="007E7064"/>
    <w:rsid w:val="007E7250"/>
    <w:rsid w:val="007E74D4"/>
    <w:rsid w:val="007F0C72"/>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7"/>
    <w:rsid w:val="00802EBE"/>
    <w:rsid w:val="008043F7"/>
    <w:rsid w:val="008055CE"/>
    <w:rsid w:val="00805C31"/>
    <w:rsid w:val="00806D0F"/>
    <w:rsid w:val="00806FDD"/>
    <w:rsid w:val="00807D76"/>
    <w:rsid w:val="00811032"/>
    <w:rsid w:val="00811A56"/>
    <w:rsid w:val="00811F00"/>
    <w:rsid w:val="00812818"/>
    <w:rsid w:val="00812837"/>
    <w:rsid w:val="00812B53"/>
    <w:rsid w:val="008138C0"/>
    <w:rsid w:val="00814273"/>
    <w:rsid w:val="0081428A"/>
    <w:rsid w:val="0081477C"/>
    <w:rsid w:val="00814BD0"/>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5C3"/>
    <w:rsid w:val="0082779D"/>
    <w:rsid w:val="0083175B"/>
    <w:rsid w:val="00832372"/>
    <w:rsid w:val="0083344F"/>
    <w:rsid w:val="008343A2"/>
    <w:rsid w:val="00834AF3"/>
    <w:rsid w:val="00835FD0"/>
    <w:rsid w:val="0083688F"/>
    <w:rsid w:val="00836AEB"/>
    <w:rsid w:val="00837448"/>
    <w:rsid w:val="008401FE"/>
    <w:rsid w:val="00840819"/>
    <w:rsid w:val="0084164F"/>
    <w:rsid w:val="00841FFA"/>
    <w:rsid w:val="00843320"/>
    <w:rsid w:val="00843A8B"/>
    <w:rsid w:val="00844F15"/>
    <w:rsid w:val="008454BE"/>
    <w:rsid w:val="00846B90"/>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CC4"/>
    <w:rsid w:val="008708C9"/>
    <w:rsid w:val="0087112F"/>
    <w:rsid w:val="00871E69"/>
    <w:rsid w:val="008720A2"/>
    <w:rsid w:val="008729FE"/>
    <w:rsid w:val="008763C9"/>
    <w:rsid w:val="0087641C"/>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272"/>
    <w:rsid w:val="00886EF7"/>
    <w:rsid w:val="008871C1"/>
    <w:rsid w:val="00887232"/>
    <w:rsid w:val="00887568"/>
    <w:rsid w:val="008875C6"/>
    <w:rsid w:val="008879F3"/>
    <w:rsid w:val="00890696"/>
    <w:rsid w:val="00890A26"/>
    <w:rsid w:val="00890D19"/>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2E5"/>
    <w:rsid w:val="008B77DA"/>
    <w:rsid w:val="008B79B8"/>
    <w:rsid w:val="008C074F"/>
    <w:rsid w:val="008C0F0B"/>
    <w:rsid w:val="008C1115"/>
    <w:rsid w:val="008C1159"/>
    <w:rsid w:val="008C149F"/>
    <w:rsid w:val="008C2B8E"/>
    <w:rsid w:val="008C3859"/>
    <w:rsid w:val="008C3FF4"/>
    <w:rsid w:val="008C49EC"/>
    <w:rsid w:val="008C4AC8"/>
    <w:rsid w:val="008C5602"/>
    <w:rsid w:val="008C57E6"/>
    <w:rsid w:val="008C6C44"/>
    <w:rsid w:val="008C6C59"/>
    <w:rsid w:val="008C6E74"/>
    <w:rsid w:val="008C7912"/>
    <w:rsid w:val="008D0DA2"/>
    <w:rsid w:val="008D0F21"/>
    <w:rsid w:val="008D121B"/>
    <w:rsid w:val="008D1240"/>
    <w:rsid w:val="008D1825"/>
    <w:rsid w:val="008D1A17"/>
    <w:rsid w:val="008D1DFD"/>
    <w:rsid w:val="008D220C"/>
    <w:rsid w:val="008D247A"/>
    <w:rsid w:val="008D36EB"/>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3B65"/>
    <w:rsid w:val="008E43C1"/>
    <w:rsid w:val="008E4DEE"/>
    <w:rsid w:val="008E51F0"/>
    <w:rsid w:val="008E5ABA"/>
    <w:rsid w:val="008E6831"/>
    <w:rsid w:val="008E6DA8"/>
    <w:rsid w:val="008E7A92"/>
    <w:rsid w:val="008E7B6D"/>
    <w:rsid w:val="008E7C4D"/>
    <w:rsid w:val="008F061F"/>
    <w:rsid w:val="008F0A98"/>
    <w:rsid w:val="008F108F"/>
    <w:rsid w:val="008F1BD3"/>
    <w:rsid w:val="008F20E0"/>
    <w:rsid w:val="008F2473"/>
    <w:rsid w:val="008F3927"/>
    <w:rsid w:val="008F4EDB"/>
    <w:rsid w:val="008F5320"/>
    <w:rsid w:val="008F55B6"/>
    <w:rsid w:val="008F5FB4"/>
    <w:rsid w:val="008F6945"/>
    <w:rsid w:val="008F6AC2"/>
    <w:rsid w:val="008F6D96"/>
    <w:rsid w:val="008F7866"/>
    <w:rsid w:val="008F7E78"/>
    <w:rsid w:val="00900140"/>
    <w:rsid w:val="009001B8"/>
    <w:rsid w:val="0090052F"/>
    <w:rsid w:val="00900706"/>
    <w:rsid w:val="009012A7"/>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6834"/>
    <w:rsid w:val="0092785B"/>
    <w:rsid w:val="00927AA1"/>
    <w:rsid w:val="00927F61"/>
    <w:rsid w:val="009303D9"/>
    <w:rsid w:val="00931254"/>
    <w:rsid w:val="009316E5"/>
    <w:rsid w:val="0093186D"/>
    <w:rsid w:val="00932671"/>
    <w:rsid w:val="0093344E"/>
    <w:rsid w:val="00934A57"/>
    <w:rsid w:val="00934AFD"/>
    <w:rsid w:val="009351F3"/>
    <w:rsid w:val="009357F9"/>
    <w:rsid w:val="00936261"/>
    <w:rsid w:val="00937D5D"/>
    <w:rsid w:val="00941093"/>
    <w:rsid w:val="00941887"/>
    <w:rsid w:val="00941BA4"/>
    <w:rsid w:val="009435C9"/>
    <w:rsid w:val="00943E79"/>
    <w:rsid w:val="00943FA2"/>
    <w:rsid w:val="00944667"/>
    <w:rsid w:val="00944FC4"/>
    <w:rsid w:val="00945290"/>
    <w:rsid w:val="009456A6"/>
    <w:rsid w:val="00945AB0"/>
    <w:rsid w:val="00945D69"/>
    <w:rsid w:val="00946392"/>
    <w:rsid w:val="00946507"/>
    <w:rsid w:val="00946573"/>
    <w:rsid w:val="00947741"/>
    <w:rsid w:val="00947864"/>
    <w:rsid w:val="00950178"/>
    <w:rsid w:val="00951546"/>
    <w:rsid w:val="0095178A"/>
    <w:rsid w:val="00951CE6"/>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1E7C"/>
    <w:rsid w:val="0096266C"/>
    <w:rsid w:val="00963481"/>
    <w:rsid w:val="009648FE"/>
    <w:rsid w:val="0096629F"/>
    <w:rsid w:val="009702EA"/>
    <w:rsid w:val="00970310"/>
    <w:rsid w:val="009706EE"/>
    <w:rsid w:val="00970A93"/>
    <w:rsid w:val="00971082"/>
    <w:rsid w:val="00971144"/>
    <w:rsid w:val="00971A2F"/>
    <w:rsid w:val="00971A75"/>
    <w:rsid w:val="00971E99"/>
    <w:rsid w:val="0097326F"/>
    <w:rsid w:val="00973613"/>
    <w:rsid w:val="00973AFC"/>
    <w:rsid w:val="0097465D"/>
    <w:rsid w:val="0097492D"/>
    <w:rsid w:val="00974B01"/>
    <w:rsid w:val="009753C5"/>
    <w:rsid w:val="009758E7"/>
    <w:rsid w:val="00975B0F"/>
    <w:rsid w:val="009761B0"/>
    <w:rsid w:val="009766F7"/>
    <w:rsid w:val="009768AB"/>
    <w:rsid w:val="00977E68"/>
    <w:rsid w:val="00980A4D"/>
    <w:rsid w:val="00980F2C"/>
    <w:rsid w:val="00981F01"/>
    <w:rsid w:val="00981FE3"/>
    <w:rsid w:val="0098222B"/>
    <w:rsid w:val="0098251A"/>
    <w:rsid w:val="00982659"/>
    <w:rsid w:val="009826B9"/>
    <w:rsid w:val="009827A9"/>
    <w:rsid w:val="00982BB9"/>
    <w:rsid w:val="00983411"/>
    <w:rsid w:val="0098430F"/>
    <w:rsid w:val="00984997"/>
    <w:rsid w:val="00984B07"/>
    <w:rsid w:val="00984FF6"/>
    <w:rsid w:val="00985001"/>
    <w:rsid w:val="00986194"/>
    <w:rsid w:val="0098694E"/>
    <w:rsid w:val="009874B9"/>
    <w:rsid w:val="00987C44"/>
    <w:rsid w:val="00990BF1"/>
    <w:rsid w:val="009910A2"/>
    <w:rsid w:val="0099176F"/>
    <w:rsid w:val="0099241A"/>
    <w:rsid w:val="009929F5"/>
    <w:rsid w:val="00993C1F"/>
    <w:rsid w:val="00993F16"/>
    <w:rsid w:val="00994170"/>
    <w:rsid w:val="00995934"/>
    <w:rsid w:val="00995B4A"/>
    <w:rsid w:val="00995DBD"/>
    <w:rsid w:val="009960C3"/>
    <w:rsid w:val="0099618D"/>
    <w:rsid w:val="009963A5"/>
    <w:rsid w:val="00996883"/>
    <w:rsid w:val="009A04F2"/>
    <w:rsid w:val="009A0699"/>
    <w:rsid w:val="009A151E"/>
    <w:rsid w:val="009A17CB"/>
    <w:rsid w:val="009A1D84"/>
    <w:rsid w:val="009A23A5"/>
    <w:rsid w:val="009A59D3"/>
    <w:rsid w:val="009A5A25"/>
    <w:rsid w:val="009A5B2B"/>
    <w:rsid w:val="009A5D21"/>
    <w:rsid w:val="009A6D91"/>
    <w:rsid w:val="009A794A"/>
    <w:rsid w:val="009A7D36"/>
    <w:rsid w:val="009B000E"/>
    <w:rsid w:val="009B138E"/>
    <w:rsid w:val="009B1500"/>
    <w:rsid w:val="009B25B0"/>
    <w:rsid w:val="009B2ACA"/>
    <w:rsid w:val="009B4714"/>
    <w:rsid w:val="009B4827"/>
    <w:rsid w:val="009B4B16"/>
    <w:rsid w:val="009B4F09"/>
    <w:rsid w:val="009B5772"/>
    <w:rsid w:val="009B601E"/>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6C0"/>
    <w:rsid w:val="009C787D"/>
    <w:rsid w:val="009D03C9"/>
    <w:rsid w:val="009D157C"/>
    <w:rsid w:val="009D1E21"/>
    <w:rsid w:val="009D276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58C"/>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3D0E"/>
    <w:rsid w:val="009F47BD"/>
    <w:rsid w:val="009F4CCE"/>
    <w:rsid w:val="009F4DA4"/>
    <w:rsid w:val="009F4DC0"/>
    <w:rsid w:val="009F50BE"/>
    <w:rsid w:val="009F5112"/>
    <w:rsid w:val="009F5388"/>
    <w:rsid w:val="009F55FB"/>
    <w:rsid w:val="009F6205"/>
    <w:rsid w:val="009F626A"/>
    <w:rsid w:val="009F724F"/>
    <w:rsid w:val="009F74E1"/>
    <w:rsid w:val="009F7CD0"/>
    <w:rsid w:val="00A00E73"/>
    <w:rsid w:val="00A0184D"/>
    <w:rsid w:val="00A0217C"/>
    <w:rsid w:val="00A0274D"/>
    <w:rsid w:val="00A027C8"/>
    <w:rsid w:val="00A03BAB"/>
    <w:rsid w:val="00A03F7F"/>
    <w:rsid w:val="00A042E5"/>
    <w:rsid w:val="00A044B9"/>
    <w:rsid w:val="00A04512"/>
    <w:rsid w:val="00A048AB"/>
    <w:rsid w:val="00A0681F"/>
    <w:rsid w:val="00A07C08"/>
    <w:rsid w:val="00A100A4"/>
    <w:rsid w:val="00A105C8"/>
    <w:rsid w:val="00A10B99"/>
    <w:rsid w:val="00A10E34"/>
    <w:rsid w:val="00A11BBA"/>
    <w:rsid w:val="00A13CE2"/>
    <w:rsid w:val="00A14BA4"/>
    <w:rsid w:val="00A14DCD"/>
    <w:rsid w:val="00A14DF7"/>
    <w:rsid w:val="00A15B81"/>
    <w:rsid w:val="00A15EC1"/>
    <w:rsid w:val="00A15FA2"/>
    <w:rsid w:val="00A161B7"/>
    <w:rsid w:val="00A162AC"/>
    <w:rsid w:val="00A17021"/>
    <w:rsid w:val="00A176B0"/>
    <w:rsid w:val="00A17E40"/>
    <w:rsid w:val="00A20018"/>
    <w:rsid w:val="00A20043"/>
    <w:rsid w:val="00A21499"/>
    <w:rsid w:val="00A239BD"/>
    <w:rsid w:val="00A23F48"/>
    <w:rsid w:val="00A25808"/>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40398"/>
    <w:rsid w:val="00A404C5"/>
    <w:rsid w:val="00A409AD"/>
    <w:rsid w:val="00A40E50"/>
    <w:rsid w:val="00A40FB5"/>
    <w:rsid w:val="00A41528"/>
    <w:rsid w:val="00A41BED"/>
    <w:rsid w:val="00A4207E"/>
    <w:rsid w:val="00A42537"/>
    <w:rsid w:val="00A42A7D"/>
    <w:rsid w:val="00A42BAC"/>
    <w:rsid w:val="00A442C9"/>
    <w:rsid w:val="00A45D03"/>
    <w:rsid w:val="00A46631"/>
    <w:rsid w:val="00A46BE5"/>
    <w:rsid w:val="00A46C08"/>
    <w:rsid w:val="00A46FB2"/>
    <w:rsid w:val="00A4759D"/>
    <w:rsid w:val="00A4775D"/>
    <w:rsid w:val="00A47B1F"/>
    <w:rsid w:val="00A50A94"/>
    <w:rsid w:val="00A52EEB"/>
    <w:rsid w:val="00A52FE9"/>
    <w:rsid w:val="00A52FFA"/>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4B6"/>
    <w:rsid w:val="00A627AD"/>
    <w:rsid w:val="00A633D2"/>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BDE"/>
    <w:rsid w:val="00A71ECA"/>
    <w:rsid w:val="00A71EFE"/>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258C"/>
    <w:rsid w:val="00A9261E"/>
    <w:rsid w:val="00A92C65"/>
    <w:rsid w:val="00A92D3C"/>
    <w:rsid w:val="00A92DA1"/>
    <w:rsid w:val="00A93AD6"/>
    <w:rsid w:val="00A94040"/>
    <w:rsid w:val="00A94412"/>
    <w:rsid w:val="00A9447D"/>
    <w:rsid w:val="00A94BF2"/>
    <w:rsid w:val="00A94CB5"/>
    <w:rsid w:val="00A94D46"/>
    <w:rsid w:val="00A95A96"/>
    <w:rsid w:val="00A96445"/>
    <w:rsid w:val="00A97BAB"/>
    <w:rsid w:val="00AA021C"/>
    <w:rsid w:val="00AA0564"/>
    <w:rsid w:val="00AA0AAC"/>
    <w:rsid w:val="00AA0BF3"/>
    <w:rsid w:val="00AA0E67"/>
    <w:rsid w:val="00AA1428"/>
    <w:rsid w:val="00AA2472"/>
    <w:rsid w:val="00AA2B69"/>
    <w:rsid w:val="00AA2CC8"/>
    <w:rsid w:val="00AA304C"/>
    <w:rsid w:val="00AA35F2"/>
    <w:rsid w:val="00AA4098"/>
    <w:rsid w:val="00AA4C04"/>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B9E"/>
    <w:rsid w:val="00AC1146"/>
    <w:rsid w:val="00AC15A4"/>
    <w:rsid w:val="00AC274A"/>
    <w:rsid w:val="00AC2B9C"/>
    <w:rsid w:val="00AC2DB0"/>
    <w:rsid w:val="00AC2E7A"/>
    <w:rsid w:val="00AC31AF"/>
    <w:rsid w:val="00AC3CD3"/>
    <w:rsid w:val="00AC3E11"/>
    <w:rsid w:val="00AC3EDD"/>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F043F"/>
    <w:rsid w:val="00AF073D"/>
    <w:rsid w:val="00AF0F00"/>
    <w:rsid w:val="00AF11E0"/>
    <w:rsid w:val="00AF19F2"/>
    <w:rsid w:val="00AF20EA"/>
    <w:rsid w:val="00AF2378"/>
    <w:rsid w:val="00AF25DD"/>
    <w:rsid w:val="00AF2CE5"/>
    <w:rsid w:val="00AF3724"/>
    <w:rsid w:val="00AF3DF0"/>
    <w:rsid w:val="00AF431C"/>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B78"/>
    <w:rsid w:val="00B07D14"/>
    <w:rsid w:val="00B07F88"/>
    <w:rsid w:val="00B10A5B"/>
    <w:rsid w:val="00B1100B"/>
    <w:rsid w:val="00B116E8"/>
    <w:rsid w:val="00B120F7"/>
    <w:rsid w:val="00B121F9"/>
    <w:rsid w:val="00B122E9"/>
    <w:rsid w:val="00B12702"/>
    <w:rsid w:val="00B12760"/>
    <w:rsid w:val="00B1302D"/>
    <w:rsid w:val="00B13CD1"/>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A56"/>
    <w:rsid w:val="00B313A3"/>
    <w:rsid w:val="00B316D4"/>
    <w:rsid w:val="00B332FA"/>
    <w:rsid w:val="00B33C93"/>
    <w:rsid w:val="00B3439E"/>
    <w:rsid w:val="00B34D7B"/>
    <w:rsid w:val="00B3576E"/>
    <w:rsid w:val="00B36E0A"/>
    <w:rsid w:val="00B36F9F"/>
    <w:rsid w:val="00B37689"/>
    <w:rsid w:val="00B377D2"/>
    <w:rsid w:val="00B37AF7"/>
    <w:rsid w:val="00B37F53"/>
    <w:rsid w:val="00B40385"/>
    <w:rsid w:val="00B40748"/>
    <w:rsid w:val="00B41053"/>
    <w:rsid w:val="00B418CE"/>
    <w:rsid w:val="00B423AA"/>
    <w:rsid w:val="00B425B2"/>
    <w:rsid w:val="00B431F8"/>
    <w:rsid w:val="00B44A49"/>
    <w:rsid w:val="00B4547D"/>
    <w:rsid w:val="00B45A7C"/>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BFC"/>
    <w:rsid w:val="00B55D30"/>
    <w:rsid w:val="00B55DEF"/>
    <w:rsid w:val="00B55FA6"/>
    <w:rsid w:val="00B5610B"/>
    <w:rsid w:val="00B566D0"/>
    <w:rsid w:val="00B566D3"/>
    <w:rsid w:val="00B56BB5"/>
    <w:rsid w:val="00B56DFD"/>
    <w:rsid w:val="00B56EFE"/>
    <w:rsid w:val="00B56F5F"/>
    <w:rsid w:val="00B56FBB"/>
    <w:rsid w:val="00B56FDB"/>
    <w:rsid w:val="00B56FEC"/>
    <w:rsid w:val="00B57260"/>
    <w:rsid w:val="00B57285"/>
    <w:rsid w:val="00B57651"/>
    <w:rsid w:val="00B579C0"/>
    <w:rsid w:val="00B57A27"/>
    <w:rsid w:val="00B60025"/>
    <w:rsid w:val="00B607A3"/>
    <w:rsid w:val="00B60FFA"/>
    <w:rsid w:val="00B612CE"/>
    <w:rsid w:val="00B61B99"/>
    <w:rsid w:val="00B61B9C"/>
    <w:rsid w:val="00B622B4"/>
    <w:rsid w:val="00B6244A"/>
    <w:rsid w:val="00B62A04"/>
    <w:rsid w:val="00B62F1B"/>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715C"/>
    <w:rsid w:val="00B871D9"/>
    <w:rsid w:val="00B90086"/>
    <w:rsid w:val="00B900FC"/>
    <w:rsid w:val="00B905E8"/>
    <w:rsid w:val="00B90909"/>
    <w:rsid w:val="00B92094"/>
    <w:rsid w:val="00B9266E"/>
    <w:rsid w:val="00B9331B"/>
    <w:rsid w:val="00B93BF1"/>
    <w:rsid w:val="00B93FC9"/>
    <w:rsid w:val="00B940D7"/>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384"/>
    <w:rsid w:val="00BB0A73"/>
    <w:rsid w:val="00BB1AB8"/>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07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674"/>
    <w:rsid w:val="00BD643D"/>
    <w:rsid w:val="00BD6D59"/>
    <w:rsid w:val="00BD756E"/>
    <w:rsid w:val="00BD76EA"/>
    <w:rsid w:val="00BD7A0E"/>
    <w:rsid w:val="00BD7BDA"/>
    <w:rsid w:val="00BE0EE9"/>
    <w:rsid w:val="00BE1798"/>
    <w:rsid w:val="00BE22D0"/>
    <w:rsid w:val="00BE2622"/>
    <w:rsid w:val="00BE367C"/>
    <w:rsid w:val="00BE3BBA"/>
    <w:rsid w:val="00BE5105"/>
    <w:rsid w:val="00BE5512"/>
    <w:rsid w:val="00BE5D75"/>
    <w:rsid w:val="00BE62B3"/>
    <w:rsid w:val="00BE7260"/>
    <w:rsid w:val="00BE73A4"/>
    <w:rsid w:val="00BF15F2"/>
    <w:rsid w:val="00BF1A45"/>
    <w:rsid w:val="00BF20F7"/>
    <w:rsid w:val="00BF21DC"/>
    <w:rsid w:val="00BF249B"/>
    <w:rsid w:val="00BF2507"/>
    <w:rsid w:val="00BF2CF9"/>
    <w:rsid w:val="00BF30EB"/>
    <w:rsid w:val="00BF4261"/>
    <w:rsid w:val="00BF4DD0"/>
    <w:rsid w:val="00BF4F0E"/>
    <w:rsid w:val="00BF4FFE"/>
    <w:rsid w:val="00BF512E"/>
    <w:rsid w:val="00BF5464"/>
    <w:rsid w:val="00BF59EA"/>
    <w:rsid w:val="00BF5E7D"/>
    <w:rsid w:val="00BF6E58"/>
    <w:rsid w:val="00BF737B"/>
    <w:rsid w:val="00BF7B80"/>
    <w:rsid w:val="00C004D0"/>
    <w:rsid w:val="00C00A5B"/>
    <w:rsid w:val="00C00B62"/>
    <w:rsid w:val="00C00E22"/>
    <w:rsid w:val="00C01111"/>
    <w:rsid w:val="00C020EE"/>
    <w:rsid w:val="00C0245A"/>
    <w:rsid w:val="00C03634"/>
    <w:rsid w:val="00C03CE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1C5"/>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C76"/>
    <w:rsid w:val="00C23D89"/>
    <w:rsid w:val="00C23FA0"/>
    <w:rsid w:val="00C246FB"/>
    <w:rsid w:val="00C24A1A"/>
    <w:rsid w:val="00C24B14"/>
    <w:rsid w:val="00C268FE"/>
    <w:rsid w:val="00C2791F"/>
    <w:rsid w:val="00C27E5B"/>
    <w:rsid w:val="00C303A5"/>
    <w:rsid w:val="00C304DA"/>
    <w:rsid w:val="00C3081D"/>
    <w:rsid w:val="00C30FC7"/>
    <w:rsid w:val="00C315D8"/>
    <w:rsid w:val="00C31ED8"/>
    <w:rsid w:val="00C33D24"/>
    <w:rsid w:val="00C33E4E"/>
    <w:rsid w:val="00C346DB"/>
    <w:rsid w:val="00C35583"/>
    <w:rsid w:val="00C3596E"/>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DD4"/>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931"/>
    <w:rsid w:val="00C74F03"/>
    <w:rsid w:val="00C75B39"/>
    <w:rsid w:val="00C770AD"/>
    <w:rsid w:val="00C77404"/>
    <w:rsid w:val="00C8011D"/>
    <w:rsid w:val="00C80408"/>
    <w:rsid w:val="00C80F84"/>
    <w:rsid w:val="00C8308C"/>
    <w:rsid w:val="00C83392"/>
    <w:rsid w:val="00C83B04"/>
    <w:rsid w:val="00C83C4F"/>
    <w:rsid w:val="00C84525"/>
    <w:rsid w:val="00C84705"/>
    <w:rsid w:val="00C848CD"/>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740D"/>
    <w:rsid w:val="00C97710"/>
    <w:rsid w:val="00C97A7E"/>
    <w:rsid w:val="00CA0576"/>
    <w:rsid w:val="00CA3104"/>
    <w:rsid w:val="00CA3486"/>
    <w:rsid w:val="00CA40BF"/>
    <w:rsid w:val="00CA4A65"/>
    <w:rsid w:val="00CA588E"/>
    <w:rsid w:val="00CA59E5"/>
    <w:rsid w:val="00CA6D34"/>
    <w:rsid w:val="00CA741B"/>
    <w:rsid w:val="00CA798A"/>
    <w:rsid w:val="00CA7D31"/>
    <w:rsid w:val="00CA7DF1"/>
    <w:rsid w:val="00CB075F"/>
    <w:rsid w:val="00CB08B8"/>
    <w:rsid w:val="00CB2F15"/>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0BA"/>
    <w:rsid w:val="00CE61D4"/>
    <w:rsid w:val="00CE6355"/>
    <w:rsid w:val="00CE6920"/>
    <w:rsid w:val="00CE7DD2"/>
    <w:rsid w:val="00CE7ED5"/>
    <w:rsid w:val="00CE7EE2"/>
    <w:rsid w:val="00CF0515"/>
    <w:rsid w:val="00CF09B4"/>
    <w:rsid w:val="00CF12EA"/>
    <w:rsid w:val="00CF27ED"/>
    <w:rsid w:val="00CF300F"/>
    <w:rsid w:val="00CF47D4"/>
    <w:rsid w:val="00CF4D13"/>
    <w:rsid w:val="00CF5B00"/>
    <w:rsid w:val="00CF62CC"/>
    <w:rsid w:val="00CF6889"/>
    <w:rsid w:val="00CF6C6B"/>
    <w:rsid w:val="00CF76D0"/>
    <w:rsid w:val="00CF7DFB"/>
    <w:rsid w:val="00D0040E"/>
    <w:rsid w:val="00D00618"/>
    <w:rsid w:val="00D00A1C"/>
    <w:rsid w:val="00D00DE8"/>
    <w:rsid w:val="00D03ABB"/>
    <w:rsid w:val="00D04085"/>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A02"/>
    <w:rsid w:val="00D12A14"/>
    <w:rsid w:val="00D13097"/>
    <w:rsid w:val="00D133CA"/>
    <w:rsid w:val="00D1378C"/>
    <w:rsid w:val="00D13981"/>
    <w:rsid w:val="00D13D26"/>
    <w:rsid w:val="00D1403E"/>
    <w:rsid w:val="00D1466F"/>
    <w:rsid w:val="00D14779"/>
    <w:rsid w:val="00D15816"/>
    <w:rsid w:val="00D170D5"/>
    <w:rsid w:val="00D1719A"/>
    <w:rsid w:val="00D20ABA"/>
    <w:rsid w:val="00D212CC"/>
    <w:rsid w:val="00D215F0"/>
    <w:rsid w:val="00D224A1"/>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1724"/>
    <w:rsid w:val="00D420A5"/>
    <w:rsid w:val="00D421BB"/>
    <w:rsid w:val="00D42871"/>
    <w:rsid w:val="00D42F3D"/>
    <w:rsid w:val="00D43076"/>
    <w:rsid w:val="00D43671"/>
    <w:rsid w:val="00D436AF"/>
    <w:rsid w:val="00D437B4"/>
    <w:rsid w:val="00D43DA1"/>
    <w:rsid w:val="00D44456"/>
    <w:rsid w:val="00D44B12"/>
    <w:rsid w:val="00D452D9"/>
    <w:rsid w:val="00D468EB"/>
    <w:rsid w:val="00D46949"/>
    <w:rsid w:val="00D46AA6"/>
    <w:rsid w:val="00D46E1B"/>
    <w:rsid w:val="00D47AFD"/>
    <w:rsid w:val="00D47C14"/>
    <w:rsid w:val="00D50332"/>
    <w:rsid w:val="00D50897"/>
    <w:rsid w:val="00D50C01"/>
    <w:rsid w:val="00D51651"/>
    <w:rsid w:val="00D516CD"/>
    <w:rsid w:val="00D519CB"/>
    <w:rsid w:val="00D51D5B"/>
    <w:rsid w:val="00D52072"/>
    <w:rsid w:val="00D53514"/>
    <w:rsid w:val="00D543E3"/>
    <w:rsid w:val="00D54924"/>
    <w:rsid w:val="00D55CF6"/>
    <w:rsid w:val="00D5603D"/>
    <w:rsid w:val="00D562B8"/>
    <w:rsid w:val="00D5642C"/>
    <w:rsid w:val="00D564BF"/>
    <w:rsid w:val="00D5753E"/>
    <w:rsid w:val="00D57938"/>
    <w:rsid w:val="00D57C09"/>
    <w:rsid w:val="00D61552"/>
    <w:rsid w:val="00D61825"/>
    <w:rsid w:val="00D61F36"/>
    <w:rsid w:val="00D61FC5"/>
    <w:rsid w:val="00D6270A"/>
    <w:rsid w:val="00D62F58"/>
    <w:rsid w:val="00D6333E"/>
    <w:rsid w:val="00D63395"/>
    <w:rsid w:val="00D634CD"/>
    <w:rsid w:val="00D63AD7"/>
    <w:rsid w:val="00D63CE8"/>
    <w:rsid w:val="00D64A92"/>
    <w:rsid w:val="00D64C17"/>
    <w:rsid w:val="00D64EA4"/>
    <w:rsid w:val="00D64F23"/>
    <w:rsid w:val="00D651E2"/>
    <w:rsid w:val="00D6544F"/>
    <w:rsid w:val="00D6605C"/>
    <w:rsid w:val="00D66273"/>
    <w:rsid w:val="00D66CE0"/>
    <w:rsid w:val="00D6768A"/>
    <w:rsid w:val="00D6796B"/>
    <w:rsid w:val="00D67B8B"/>
    <w:rsid w:val="00D71D0D"/>
    <w:rsid w:val="00D72138"/>
    <w:rsid w:val="00D727B7"/>
    <w:rsid w:val="00D72AB1"/>
    <w:rsid w:val="00D72E50"/>
    <w:rsid w:val="00D72EC7"/>
    <w:rsid w:val="00D72EE1"/>
    <w:rsid w:val="00D7354C"/>
    <w:rsid w:val="00D747E3"/>
    <w:rsid w:val="00D749D0"/>
    <w:rsid w:val="00D74FC3"/>
    <w:rsid w:val="00D766CC"/>
    <w:rsid w:val="00D76B87"/>
    <w:rsid w:val="00D77158"/>
    <w:rsid w:val="00D77D3B"/>
    <w:rsid w:val="00D800E6"/>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6AB"/>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7A9"/>
    <w:rsid w:val="00DA390A"/>
    <w:rsid w:val="00DA392F"/>
    <w:rsid w:val="00DA48AA"/>
    <w:rsid w:val="00DA4A27"/>
    <w:rsid w:val="00DA54F1"/>
    <w:rsid w:val="00DA5677"/>
    <w:rsid w:val="00DA5952"/>
    <w:rsid w:val="00DA6817"/>
    <w:rsid w:val="00DA6A53"/>
    <w:rsid w:val="00DA6F92"/>
    <w:rsid w:val="00DA7F76"/>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479B"/>
    <w:rsid w:val="00DB51D2"/>
    <w:rsid w:val="00DB541E"/>
    <w:rsid w:val="00DB5779"/>
    <w:rsid w:val="00DB5B8B"/>
    <w:rsid w:val="00DB5EA1"/>
    <w:rsid w:val="00DB5FB9"/>
    <w:rsid w:val="00DB6335"/>
    <w:rsid w:val="00DB6934"/>
    <w:rsid w:val="00DB718F"/>
    <w:rsid w:val="00DB7205"/>
    <w:rsid w:val="00DB75BF"/>
    <w:rsid w:val="00DB7CFD"/>
    <w:rsid w:val="00DC065F"/>
    <w:rsid w:val="00DC06B6"/>
    <w:rsid w:val="00DC077F"/>
    <w:rsid w:val="00DC1063"/>
    <w:rsid w:val="00DC1080"/>
    <w:rsid w:val="00DC21B3"/>
    <w:rsid w:val="00DC25EC"/>
    <w:rsid w:val="00DC27DE"/>
    <w:rsid w:val="00DC2D8B"/>
    <w:rsid w:val="00DC3267"/>
    <w:rsid w:val="00DC366C"/>
    <w:rsid w:val="00DC36F0"/>
    <w:rsid w:val="00DC3A70"/>
    <w:rsid w:val="00DC4016"/>
    <w:rsid w:val="00DC41D3"/>
    <w:rsid w:val="00DC48E5"/>
    <w:rsid w:val="00DC4B3F"/>
    <w:rsid w:val="00DC5BC8"/>
    <w:rsid w:val="00DC6952"/>
    <w:rsid w:val="00DC6F2D"/>
    <w:rsid w:val="00DC7601"/>
    <w:rsid w:val="00DD13C6"/>
    <w:rsid w:val="00DD15BC"/>
    <w:rsid w:val="00DD1960"/>
    <w:rsid w:val="00DD2124"/>
    <w:rsid w:val="00DD2D31"/>
    <w:rsid w:val="00DD3041"/>
    <w:rsid w:val="00DD357F"/>
    <w:rsid w:val="00DD40BC"/>
    <w:rsid w:val="00DD4912"/>
    <w:rsid w:val="00DD4BFB"/>
    <w:rsid w:val="00DD5636"/>
    <w:rsid w:val="00DD61D5"/>
    <w:rsid w:val="00DD67E4"/>
    <w:rsid w:val="00DD6CC9"/>
    <w:rsid w:val="00DD7CA7"/>
    <w:rsid w:val="00DE0459"/>
    <w:rsid w:val="00DE27D1"/>
    <w:rsid w:val="00DE3903"/>
    <w:rsid w:val="00DE4C2B"/>
    <w:rsid w:val="00DE5083"/>
    <w:rsid w:val="00DE6504"/>
    <w:rsid w:val="00DE671E"/>
    <w:rsid w:val="00DE6AF4"/>
    <w:rsid w:val="00DE6B7F"/>
    <w:rsid w:val="00DE7251"/>
    <w:rsid w:val="00DE72B2"/>
    <w:rsid w:val="00DE7DD6"/>
    <w:rsid w:val="00DF0009"/>
    <w:rsid w:val="00DF0B28"/>
    <w:rsid w:val="00DF2289"/>
    <w:rsid w:val="00DF236B"/>
    <w:rsid w:val="00DF2AAF"/>
    <w:rsid w:val="00DF2D6C"/>
    <w:rsid w:val="00DF2E99"/>
    <w:rsid w:val="00DF3707"/>
    <w:rsid w:val="00DF4553"/>
    <w:rsid w:val="00DF47EE"/>
    <w:rsid w:val="00DF4B3E"/>
    <w:rsid w:val="00DF4D70"/>
    <w:rsid w:val="00DF54A2"/>
    <w:rsid w:val="00DF5D87"/>
    <w:rsid w:val="00DF73E8"/>
    <w:rsid w:val="00DF7B33"/>
    <w:rsid w:val="00E00DB1"/>
    <w:rsid w:val="00E00DBD"/>
    <w:rsid w:val="00E00DD2"/>
    <w:rsid w:val="00E00E59"/>
    <w:rsid w:val="00E00F10"/>
    <w:rsid w:val="00E0175C"/>
    <w:rsid w:val="00E01A49"/>
    <w:rsid w:val="00E01C1A"/>
    <w:rsid w:val="00E0246C"/>
    <w:rsid w:val="00E02A35"/>
    <w:rsid w:val="00E03789"/>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E61"/>
    <w:rsid w:val="00E1736C"/>
    <w:rsid w:val="00E17559"/>
    <w:rsid w:val="00E17EA5"/>
    <w:rsid w:val="00E21451"/>
    <w:rsid w:val="00E21875"/>
    <w:rsid w:val="00E21E65"/>
    <w:rsid w:val="00E22311"/>
    <w:rsid w:val="00E2271F"/>
    <w:rsid w:val="00E23656"/>
    <w:rsid w:val="00E23C23"/>
    <w:rsid w:val="00E23CC5"/>
    <w:rsid w:val="00E24451"/>
    <w:rsid w:val="00E2477C"/>
    <w:rsid w:val="00E24820"/>
    <w:rsid w:val="00E24C41"/>
    <w:rsid w:val="00E24E90"/>
    <w:rsid w:val="00E252C2"/>
    <w:rsid w:val="00E2588C"/>
    <w:rsid w:val="00E258BA"/>
    <w:rsid w:val="00E25D4E"/>
    <w:rsid w:val="00E260D7"/>
    <w:rsid w:val="00E274EF"/>
    <w:rsid w:val="00E27722"/>
    <w:rsid w:val="00E30612"/>
    <w:rsid w:val="00E31785"/>
    <w:rsid w:val="00E321F2"/>
    <w:rsid w:val="00E32CC2"/>
    <w:rsid w:val="00E32DB0"/>
    <w:rsid w:val="00E32E8B"/>
    <w:rsid w:val="00E3317E"/>
    <w:rsid w:val="00E33894"/>
    <w:rsid w:val="00E33C1D"/>
    <w:rsid w:val="00E35B95"/>
    <w:rsid w:val="00E364E5"/>
    <w:rsid w:val="00E36AC7"/>
    <w:rsid w:val="00E36B3C"/>
    <w:rsid w:val="00E370BD"/>
    <w:rsid w:val="00E37A94"/>
    <w:rsid w:val="00E4015F"/>
    <w:rsid w:val="00E41158"/>
    <w:rsid w:val="00E421BA"/>
    <w:rsid w:val="00E42292"/>
    <w:rsid w:val="00E433E4"/>
    <w:rsid w:val="00E451A6"/>
    <w:rsid w:val="00E467BD"/>
    <w:rsid w:val="00E46A8D"/>
    <w:rsid w:val="00E4715E"/>
    <w:rsid w:val="00E4768E"/>
    <w:rsid w:val="00E47F10"/>
    <w:rsid w:val="00E50274"/>
    <w:rsid w:val="00E51912"/>
    <w:rsid w:val="00E51A64"/>
    <w:rsid w:val="00E5206E"/>
    <w:rsid w:val="00E5279A"/>
    <w:rsid w:val="00E5292D"/>
    <w:rsid w:val="00E52D45"/>
    <w:rsid w:val="00E53143"/>
    <w:rsid w:val="00E53CD4"/>
    <w:rsid w:val="00E541C0"/>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708A2"/>
    <w:rsid w:val="00E70F8B"/>
    <w:rsid w:val="00E71176"/>
    <w:rsid w:val="00E71743"/>
    <w:rsid w:val="00E71A6C"/>
    <w:rsid w:val="00E71D96"/>
    <w:rsid w:val="00E71E4F"/>
    <w:rsid w:val="00E721E5"/>
    <w:rsid w:val="00E72764"/>
    <w:rsid w:val="00E735A3"/>
    <w:rsid w:val="00E742AD"/>
    <w:rsid w:val="00E7454D"/>
    <w:rsid w:val="00E74A07"/>
    <w:rsid w:val="00E74FFF"/>
    <w:rsid w:val="00E7509C"/>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6A56"/>
    <w:rsid w:val="00E97EB1"/>
    <w:rsid w:val="00EA0275"/>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D04"/>
    <w:rsid w:val="00EB0F0D"/>
    <w:rsid w:val="00EB1583"/>
    <w:rsid w:val="00EB1D24"/>
    <w:rsid w:val="00EB28B2"/>
    <w:rsid w:val="00EB430C"/>
    <w:rsid w:val="00EB4A7A"/>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600"/>
    <w:rsid w:val="00EC57D3"/>
    <w:rsid w:val="00EC5BD8"/>
    <w:rsid w:val="00EC60AF"/>
    <w:rsid w:val="00EC6205"/>
    <w:rsid w:val="00EC6417"/>
    <w:rsid w:val="00EC6A8E"/>
    <w:rsid w:val="00EC77A5"/>
    <w:rsid w:val="00EC7B3E"/>
    <w:rsid w:val="00ED11FC"/>
    <w:rsid w:val="00ED1501"/>
    <w:rsid w:val="00ED1B68"/>
    <w:rsid w:val="00ED220B"/>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95D"/>
    <w:rsid w:val="00EE23F3"/>
    <w:rsid w:val="00EE2D8C"/>
    <w:rsid w:val="00EE3915"/>
    <w:rsid w:val="00EE5192"/>
    <w:rsid w:val="00EE6BA4"/>
    <w:rsid w:val="00EE7782"/>
    <w:rsid w:val="00EE7799"/>
    <w:rsid w:val="00EE7825"/>
    <w:rsid w:val="00EF0381"/>
    <w:rsid w:val="00EF1576"/>
    <w:rsid w:val="00EF15F0"/>
    <w:rsid w:val="00EF17BC"/>
    <w:rsid w:val="00EF1C3D"/>
    <w:rsid w:val="00EF214E"/>
    <w:rsid w:val="00EF396C"/>
    <w:rsid w:val="00EF3B8E"/>
    <w:rsid w:val="00EF3BBF"/>
    <w:rsid w:val="00EF3C5C"/>
    <w:rsid w:val="00EF469B"/>
    <w:rsid w:val="00EF50CF"/>
    <w:rsid w:val="00EF5C80"/>
    <w:rsid w:val="00EF6A3F"/>
    <w:rsid w:val="00EF6FA9"/>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63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46F3"/>
    <w:rsid w:val="00F25024"/>
    <w:rsid w:val="00F2575E"/>
    <w:rsid w:val="00F2669D"/>
    <w:rsid w:val="00F26708"/>
    <w:rsid w:val="00F26E3B"/>
    <w:rsid w:val="00F27C46"/>
    <w:rsid w:val="00F301AB"/>
    <w:rsid w:val="00F30D9E"/>
    <w:rsid w:val="00F3247D"/>
    <w:rsid w:val="00F32AAD"/>
    <w:rsid w:val="00F32E5D"/>
    <w:rsid w:val="00F331D2"/>
    <w:rsid w:val="00F34306"/>
    <w:rsid w:val="00F35442"/>
    <w:rsid w:val="00F35BD9"/>
    <w:rsid w:val="00F35D78"/>
    <w:rsid w:val="00F35E83"/>
    <w:rsid w:val="00F36161"/>
    <w:rsid w:val="00F3704F"/>
    <w:rsid w:val="00F371B6"/>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BE3"/>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4611"/>
    <w:rsid w:val="00F54C61"/>
    <w:rsid w:val="00F54D6F"/>
    <w:rsid w:val="00F5565A"/>
    <w:rsid w:val="00F561CF"/>
    <w:rsid w:val="00F5667B"/>
    <w:rsid w:val="00F56A63"/>
    <w:rsid w:val="00F56FF5"/>
    <w:rsid w:val="00F57080"/>
    <w:rsid w:val="00F5737D"/>
    <w:rsid w:val="00F575F8"/>
    <w:rsid w:val="00F60B16"/>
    <w:rsid w:val="00F60B39"/>
    <w:rsid w:val="00F6129D"/>
    <w:rsid w:val="00F61400"/>
    <w:rsid w:val="00F618D2"/>
    <w:rsid w:val="00F62B5A"/>
    <w:rsid w:val="00F6367B"/>
    <w:rsid w:val="00F63705"/>
    <w:rsid w:val="00F6392A"/>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53B1"/>
    <w:rsid w:val="00F75811"/>
    <w:rsid w:val="00F75BAA"/>
    <w:rsid w:val="00F76544"/>
    <w:rsid w:val="00F7654B"/>
    <w:rsid w:val="00F77511"/>
    <w:rsid w:val="00F77D33"/>
    <w:rsid w:val="00F77DFD"/>
    <w:rsid w:val="00F81EA7"/>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EC6"/>
    <w:rsid w:val="00F90E0B"/>
    <w:rsid w:val="00F91071"/>
    <w:rsid w:val="00F9118D"/>
    <w:rsid w:val="00F91607"/>
    <w:rsid w:val="00F91EC8"/>
    <w:rsid w:val="00F929C4"/>
    <w:rsid w:val="00F92AC9"/>
    <w:rsid w:val="00F94234"/>
    <w:rsid w:val="00F94329"/>
    <w:rsid w:val="00F94689"/>
    <w:rsid w:val="00F9489D"/>
    <w:rsid w:val="00F950FB"/>
    <w:rsid w:val="00F95BA8"/>
    <w:rsid w:val="00F9660B"/>
    <w:rsid w:val="00F96C11"/>
    <w:rsid w:val="00F97070"/>
    <w:rsid w:val="00F97DBE"/>
    <w:rsid w:val="00FA10EE"/>
    <w:rsid w:val="00FA1668"/>
    <w:rsid w:val="00FA2C96"/>
    <w:rsid w:val="00FA2D73"/>
    <w:rsid w:val="00FA2DF6"/>
    <w:rsid w:val="00FA36DF"/>
    <w:rsid w:val="00FA37F4"/>
    <w:rsid w:val="00FA389C"/>
    <w:rsid w:val="00FA38BF"/>
    <w:rsid w:val="00FA3BA0"/>
    <w:rsid w:val="00FA464A"/>
    <w:rsid w:val="00FA47BA"/>
    <w:rsid w:val="00FA47F3"/>
    <w:rsid w:val="00FA4BE3"/>
    <w:rsid w:val="00FA4D94"/>
    <w:rsid w:val="00FA60FF"/>
    <w:rsid w:val="00FA70A5"/>
    <w:rsid w:val="00FA7586"/>
    <w:rsid w:val="00FA7C0F"/>
    <w:rsid w:val="00FB0C7F"/>
    <w:rsid w:val="00FB10A2"/>
    <w:rsid w:val="00FB15DC"/>
    <w:rsid w:val="00FB243F"/>
    <w:rsid w:val="00FB2826"/>
    <w:rsid w:val="00FB297C"/>
    <w:rsid w:val="00FB2A50"/>
    <w:rsid w:val="00FB3106"/>
    <w:rsid w:val="00FB3803"/>
    <w:rsid w:val="00FB3E81"/>
    <w:rsid w:val="00FB3F72"/>
    <w:rsid w:val="00FB6324"/>
    <w:rsid w:val="00FB6826"/>
    <w:rsid w:val="00FB7B33"/>
    <w:rsid w:val="00FC0026"/>
    <w:rsid w:val="00FC00A6"/>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E65"/>
    <w:rsid w:val="00FD1E76"/>
    <w:rsid w:val="00FD1E94"/>
    <w:rsid w:val="00FD1F19"/>
    <w:rsid w:val="00FD39DE"/>
    <w:rsid w:val="00FD69E6"/>
    <w:rsid w:val="00FD6EC3"/>
    <w:rsid w:val="00FD6F98"/>
    <w:rsid w:val="00FD71FB"/>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E7E38"/>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A7EDFF"/>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Bullets,목록 단락,リスト段落,Lista1,?? ??,?????,????,列出段落1,中等深浅网格 1 - 着色 21,¥¡¡¡¡ì¬º¥¹¥È¶ÎÂä,ÁÐ³ö¶ÎÂä,列表段落1,—ño’i—Ž,¥ê¥¹¥È¶ÎÂä,1st level - Bullet List Paragraph,Lettre d'introduction,Paragrafo elenco,Normal bullet 2,Bullet list,목록단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3"/>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5"/>
      </w:numPr>
      <w:jc w:val="left"/>
    </w:pPr>
    <w:rPr>
      <w:rFonts w:ascii="Arial" w:hAnsi="Arial" w:cs="Arial"/>
      <w:kern w:val="0"/>
      <w:sz w:val="20"/>
      <w:szCs w:val="20"/>
      <w:lang w:eastAsia="en-GB"/>
    </w:rPr>
  </w:style>
  <w:style w:type="character" w:customStyle="1" w:styleId="a7">
    <w:name w:val="列表段落 字符"/>
    <w:aliases w:val="列出段落 字符,목록 단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6"/>
      </w:numPr>
      <w:spacing w:before="40"/>
      <w:jc w:val="left"/>
    </w:pPr>
    <w:rPr>
      <w:rFonts w:ascii="Arial" w:hAnsi="Arial" w:cs="Arial"/>
      <w:b/>
      <w:kern w:val="0"/>
      <w:sz w:val="20"/>
      <w:szCs w:val="24"/>
      <w:lang w:val="en-GB" w:eastAsia="en-GB"/>
    </w:rPr>
  </w:style>
  <w:style w:type="character" w:customStyle="1" w:styleId="TALCar">
    <w:name w:val="TAL Car"/>
    <w:qFormat/>
    <w:rsid w:val="00202DF6"/>
    <w:rPr>
      <w:rFonts w:ascii="Arial" w:eastAsia="Times New Roman" w:hAnsi="Arial"/>
      <w:sz w:val="18"/>
      <w:lang w:val="en-GB" w:eastAsia="ja-JP"/>
    </w:rPr>
  </w:style>
  <w:style w:type="character" w:customStyle="1" w:styleId="TAHCar">
    <w:name w:val="TAH Car"/>
    <w:link w:val="TAH"/>
    <w:qFormat/>
    <w:locked/>
    <w:rsid w:val="00202DF6"/>
    <w:rPr>
      <w:rFonts w:ascii="Arial" w:eastAsia="MS Mincho"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37235-F86F-4DC8-91FD-3B3146D6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1907</TotalTime>
  <Pages>2</Pages>
  <Words>899</Words>
  <Characters>5129</Characters>
  <Application>Microsoft Office Word</Application>
  <DocSecurity>0</DocSecurity>
  <Lines>42</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6016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Lenovo - Xu Min</cp:lastModifiedBy>
  <cp:revision>124</cp:revision>
  <cp:lastPrinted>2012-10-30T00:20:00Z</cp:lastPrinted>
  <dcterms:created xsi:type="dcterms:W3CDTF">2020-08-03T07:44:00Z</dcterms:created>
  <dcterms:modified xsi:type="dcterms:W3CDTF">2023-08-10T09:21:00Z</dcterms:modified>
</cp:coreProperties>
</file>